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828"/>
        </w:tabs>
        <w:spacing w:line="460" w:lineRule="exact"/>
        <w:jc w:val="left"/>
        <w:rPr>
          <w:rFonts w:ascii="黑体" w:hAnsi="黑体" w:eastAsia="黑体"/>
          <w:color w:val="000000" w:themeColor="text1"/>
          <w:kern w:val="0"/>
          <w:sz w:val="32"/>
          <w:szCs w:val="32"/>
          <w14:textFill>
            <w14:solidFill>
              <w14:schemeClr w14:val="tx1"/>
            </w14:solidFill>
          </w14:textFill>
        </w:rPr>
      </w:pPr>
      <w:bookmarkStart w:id="0" w:name="_GoBack"/>
      <w:bookmarkEnd w:id="0"/>
      <w:r>
        <w:rPr>
          <w:rFonts w:ascii="黑体" w:hAnsi="黑体" w:eastAsia="黑体"/>
          <w:color w:val="000000" w:themeColor="text1"/>
          <w:kern w:val="0"/>
          <w:sz w:val="32"/>
          <w:szCs w:val="32"/>
          <w14:textFill>
            <w14:solidFill>
              <w14:schemeClr w14:val="tx1"/>
            </w14:solidFill>
          </w14:textFill>
        </w:rPr>
        <w:t>附件1</w:t>
      </w:r>
    </w:p>
    <w:p>
      <w:pPr>
        <w:tabs>
          <w:tab w:val="left" w:pos="3828"/>
        </w:tabs>
        <w:spacing w:before="240" w:beforeLines="100" w:after="240" w:afterLines="100" w:line="560" w:lineRule="exact"/>
        <w:jc w:val="center"/>
        <w:rPr>
          <w:rFonts w:hint="eastAsia" w:ascii="方正小标宋简体" w:eastAsia="方正小标宋简体"/>
          <w:color w:val="000000" w:themeColor="text1"/>
          <w:kern w:val="0"/>
          <w:sz w:val="44"/>
          <w:szCs w:val="44"/>
          <w14:textFill>
            <w14:solidFill>
              <w14:schemeClr w14:val="tx1"/>
            </w14:solidFill>
          </w14:textFill>
        </w:rPr>
      </w:pPr>
      <w:r>
        <w:rPr>
          <w:rFonts w:hint="eastAsia" w:ascii="方正小标宋简体" w:eastAsia="方正小标宋简体"/>
          <w:color w:val="000000" w:themeColor="text1"/>
          <w:kern w:val="0"/>
          <w:sz w:val="44"/>
          <w:szCs w:val="44"/>
          <w14:textFill>
            <w14:solidFill>
              <w14:schemeClr w14:val="tx1"/>
            </w14:solidFill>
          </w14:textFill>
        </w:rPr>
        <w:t>九江市2024年聘任制公务员招聘职位表</w:t>
      </w:r>
    </w:p>
    <w:tbl>
      <w:tblPr>
        <w:tblStyle w:val="8"/>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295"/>
        <w:gridCol w:w="600"/>
        <w:gridCol w:w="794"/>
        <w:gridCol w:w="977"/>
        <w:gridCol w:w="1308"/>
        <w:gridCol w:w="3305"/>
        <w:gridCol w:w="2893"/>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40" w:type="pct"/>
            <w:vMerge w:val="restart"/>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聘任</w:t>
            </w:r>
          </w:p>
          <w:p>
            <w:pPr>
              <w:tabs>
                <w:tab w:val="left" w:pos="3828"/>
              </w:tabs>
              <w:spacing w:line="320" w:lineRule="exact"/>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机关</w:t>
            </w:r>
          </w:p>
        </w:tc>
        <w:tc>
          <w:tcPr>
            <w:tcW w:w="481" w:type="pct"/>
            <w:vMerge w:val="restart"/>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聘任</w:t>
            </w:r>
          </w:p>
          <w:p>
            <w:pPr>
              <w:tabs>
                <w:tab w:val="left" w:pos="3828"/>
              </w:tabs>
              <w:spacing w:line="320" w:lineRule="exact"/>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职位</w:t>
            </w:r>
          </w:p>
        </w:tc>
        <w:tc>
          <w:tcPr>
            <w:tcW w:w="223" w:type="pct"/>
            <w:vMerge w:val="restart"/>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计</w:t>
            </w:r>
          </w:p>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划</w:t>
            </w:r>
          </w:p>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数</w:t>
            </w:r>
          </w:p>
        </w:tc>
        <w:tc>
          <w:tcPr>
            <w:tcW w:w="2372" w:type="pct"/>
            <w:gridSpan w:val="4"/>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岗位要求</w:t>
            </w:r>
          </w:p>
        </w:tc>
        <w:tc>
          <w:tcPr>
            <w:tcW w:w="1075" w:type="pct"/>
            <w:vMerge w:val="restart"/>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岗位职责任务</w:t>
            </w:r>
          </w:p>
        </w:tc>
        <w:tc>
          <w:tcPr>
            <w:tcW w:w="510" w:type="pct"/>
            <w:vMerge w:val="restart"/>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指导薪酬</w:t>
            </w:r>
          </w:p>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40" w:type="pct"/>
            <w:vMerge w:val="continue"/>
            <w:vAlign w:val="center"/>
          </w:tcPr>
          <w:p>
            <w:pPr>
              <w:tabs>
                <w:tab w:val="left" w:pos="3828"/>
              </w:tabs>
              <w:spacing w:line="320" w:lineRule="exact"/>
              <w:rPr>
                <w:rFonts w:eastAsia="方正小标宋简体"/>
                <w:color w:val="000000" w:themeColor="text1"/>
                <w:kern w:val="0"/>
                <w:sz w:val="44"/>
                <w:szCs w:val="44"/>
                <w14:textFill>
                  <w14:solidFill>
                    <w14:schemeClr w14:val="tx1"/>
                  </w14:solidFill>
                </w14:textFill>
              </w:rPr>
            </w:pPr>
          </w:p>
        </w:tc>
        <w:tc>
          <w:tcPr>
            <w:tcW w:w="481" w:type="pct"/>
            <w:vMerge w:val="continue"/>
            <w:vAlign w:val="center"/>
          </w:tcPr>
          <w:p>
            <w:pPr>
              <w:tabs>
                <w:tab w:val="left" w:pos="3828"/>
              </w:tabs>
              <w:spacing w:line="320" w:lineRule="exact"/>
              <w:rPr>
                <w:rFonts w:eastAsia="方正小标宋简体"/>
                <w:color w:val="000000" w:themeColor="text1"/>
                <w:kern w:val="0"/>
                <w:sz w:val="44"/>
                <w:szCs w:val="44"/>
                <w14:textFill>
                  <w14:solidFill>
                    <w14:schemeClr w14:val="tx1"/>
                  </w14:solidFill>
                </w14:textFill>
              </w:rPr>
            </w:pPr>
          </w:p>
        </w:tc>
        <w:tc>
          <w:tcPr>
            <w:tcW w:w="223" w:type="pct"/>
            <w:vMerge w:val="continue"/>
            <w:vAlign w:val="center"/>
          </w:tcPr>
          <w:p>
            <w:pPr>
              <w:tabs>
                <w:tab w:val="left" w:pos="3828"/>
              </w:tabs>
              <w:spacing w:line="320" w:lineRule="exact"/>
              <w:rPr>
                <w:rFonts w:eastAsia="方正小标宋简体"/>
                <w:color w:val="000000" w:themeColor="text1"/>
                <w:kern w:val="0"/>
                <w:sz w:val="44"/>
                <w:szCs w:val="44"/>
                <w14:textFill>
                  <w14:solidFill>
                    <w14:schemeClr w14:val="tx1"/>
                  </w14:solidFill>
                </w14:textFill>
              </w:rPr>
            </w:pPr>
          </w:p>
        </w:tc>
        <w:tc>
          <w:tcPr>
            <w:tcW w:w="295" w:type="pct"/>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年龄</w:t>
            </w:r>
          </w:p>
        </w:tc>
        <w:tc>
          <w:tcPr>
            <w:tcW w:w="363" w:type="pct"/>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学历</w:t>
            </w:r>
          </w:p>
        </w:tc>
        <w:tc>
          <w:tcPr>
            <w:tcW w:w="486" w:type="pct"/>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专业</w:t>
            </w:r>
          </w:p>
        </w:tc>
        <w:tc>
          <w:tcPr>
            <w:tcW w:w="1228" w:type="pct"/>
            <w:vAlign w:val="center"/>
          </w:tcPr>
          <w:p>
            <w:pPr>
              <w:tabs>
                <w:tab w:val="left" w:pos="3828"/>
              </w:tabs>
              <w:spacing w:line="32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工作经历及业绩成果</w:t>
            </w:r>
          </w:p>
        </w:tc>
        <w:tc>
          <w:tcPr>
            <w:tcW w:w="1075" w:type="pct"/>
            <w:vMerge w:val="continue"/>
            <w:vAlign w:val="center"/>
          </w:tcPr>
          <w:p>
            <w:pPr>
              <w:tabs>
                <w:tab w:val="left" w:pos="3828"/>
              </w:tabs>
              <w:spacing w:line="320" w:lineRule="exact"/>
              <w:rPr>
                <w:rFonts w:eastAsia="方正小标宋简体"/>
                <w:color w:val="000000" w:themeColor="text1"/>
                <w:kern w:val="0"/>
                <w:sz w:val="44"/>
                <w:szCs w:val="44"/>
                <w14:textFill>
                  <w14:solidFill>
                    <w14:schemeClr w14:val="tx1"/>
                  </w14:solidFill>
                </w14:textFill>
              </w:rPr>
            </w:pPr>
          </w:p>
        </w:tc>
        <w:tc>
          <w:tcPr>
            <w:tcW w:w="510" w:type="pct"/>
            <w:vMerge w:val="continue"/>
            <w:vAlign w:val="center"/>
          </w:tcPr>
          <w:p>
            <w:pPr>
              <w:tabs>
                <w:tab w:val="left" w:pos="3828"/>
              </w:tabs>
              <w:spacing w:line="320" w:lineRule="exact"/>
              <w:rPr>
                <w:rFonts w:eastAsia="方正小标宋简体"/>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jc w:val="center"/>
        </w:trPr>
        <w:tc>
          <w:tcPr>
            <w:tcW w:w="340" w:type="pct"/>
            <w:vAlign w:val="center"/>
          </w:tcPr>
          <w:p>
            <w:pPr>
              <w:tabs>
                <w:tab w:val="left" w:pos="3828"/>
              </w:tabs>
              <w:spacing w:line="320" w:lineRule="exact"/>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九江经济技术开发区管理委员会</w:t>
            </w:r>
          </w:p>
        </w:tc>
        <w:tc>
          <w:tcPr>
            <w:tcW w:w="481" w:type="pct"/>
            <w:vAlign w:val="center"/>
          </w:tcPr>
          <w:p>
            <w:pPr>
              <w:tabs>
                <w:tab w:val="left" w:pos="3828"/>
              </w:tabs>
              <w:spacing w:line="320" w:lineRule="exact"/>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商务局产业基金管理四级高级主管</w:t>
            </w:r>
          </w:p>
        </w:tc>
        <w:tc>
          <w:tcPr>
            <w:tcW w:w="223" w:type="pct"/>
            <w:vAlign w:val="center"/>
          </w:tcPr>
          <w:p>
            <w:pPr>
              <w:tabs>
                <w:tab w:val="left" w:pos="3828"/>
              </w:tabs>
              <w:spacing w:line="320" w:lineRule="exact"/>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1名</w:t>
            </w:r>
          </w:p>
        </w:tc>
        <w:tc>
          <w:tcPr>
            <w:tcW w:w="295" w:type="pct"/>
            <w:vAlign w:val="center"/>
          </w:tcPr>
          <w:p>
            <w:pPr>
              <w:tabs>
                <w:tab w:val="left" w:pos="3828"/>
              </w:tabs>
              <w:spacing w:line="320" w:lineRule="exact"/>
              <w:jc w:val="center"/>
              <w:rPr>
                <w:rFonts w:eastAsia="仿宋_GB2312"/>
                <w:color w:val="000000" w:themeColor="text1"/>
                <w:kern w:val="0"/>
                <w:sz w:val="24"/>
                <w14:textFill>
                  <w14:solidFill>
                    <w14:schemeClr w14:val="tx1"/>
                  </w14:solidFill>
                </w14:textFill>
              </w:rPr>
            </w:pPr>
            <w:r>
              <w:rPr>
                <w:rFonts w:eastAsia="仿宋_GB2312"/>
                <w:color w:val="000000" w:themeColor="text1"/>
                <w:sz w:val="24"/>
                <w14:textFill>
                  <w14:solidFill>
                    <w14:schemeClr w14:val="tx1"/>
                  </w14:solidFill>
                </w14:textFill>
              </w:rPr>
              <w:t>40周岁以下、取得博士研究生学历、学位的可放宽至45周岁以下</w:t>
            </w:r>
          </w:p>
        </w:tc>
        <w:tc>
          <w:tcPr>
            <w:tcW w:w="363" w:type="pct"/>
            <w:vAlign w:val="center"/>
          </w:tcPr>
          <w:p>
            <w:pPr>
              <w:tabs>
                <w:tab w:val="left" w:pos="3828"/>
              </w:tabs>
              <w:spacing w:line="320" w:lineRule="exact"/>
              <w:jc w:val="center"/>
              <w:rPr>
                <w:rFonts w:eastAsia="仿宋_GB2312"/>
                <w:color w:val="000000" w:themeColor="text1"/>
                <w:sz w:val="24"/>
                <w:shd w:val="clear" w:color="auto" w:fill="FFFFFF"/>
                <w14:textFill>
                  <w14:solidFill>
                    <w14:schemeClr w14:val="tx1"/>
                  </w14:solidFill>
                </w14:textFill>
              </w:rPr>
            </w:pPr>
            <w:r>
              <w:rPr>
                <w:rFonts w:eastAsia="仿宋_GB2312"/>
                <w:color w:val="000000" w:themeColor="text1"/>
                <w:sz w:val="24"/>
                <w14:textFill>
                  <w14:solidFill>
                    <w14:schemeClr w14:val="tx1"/>
                  </w14:solidFill>
                </w14:textFill>
              </w:rPr>
              <w:t>全日制硕士研究生及以上学历、学位</w:t>
            </w:r>
          </w:p>
        </w:tc>
        <w:tc>
          <w:tcPr>
            <w:tcW w:w="486" w:type="pct"/>
            <w:vAlign w:val="center"/>
          </w:tcPr>
          <w:p>
            <w:pPr>
              <w:tabs>
                <w:tab w:val="left" w:pos="3828"/>
              </w:tabs>
              <w:spacing w:line="320" w:lineRule="exact"/>
              <w:jc w:val="center"/>
              <w:rPr>
                <w:rFonts w:eastAsia="仿宋_GB2312"/>
                <w:color w:val="000000" w:themeColor="text1"/>
                <w:sz w:val="24"/>
                <w:shd w:val="clear" w:color="auto" w:fill="FFFFFF"/>
                <w14:textFill>
                  <w14:solidFill>
                    <w14:schemeClr w14:val="tx1"/>
                  </w14:solidFill>
                </w14:textFill>
              </w:rPr>
            </w:pPr>
            <w:r>
              <w:rPr>
                <w:rFonts w:eastAsia="仿宋_GB2312"/>
                <w:color w:val="000000" w:themeColor="text1"/>
                <w:sz w:val="24"/>
                <w14:textFill>
                  <w14:solidFill>
                    <w14:schemeClr w14:val="tx1"/>
                  </w14:solidFill>
                </w14:textFill>
              </w:rPr>
              <w:t>财政金融类、会计与审计类</w:t>
            </w:r>
          </w:p>
        </w:tc>
        <w:tc>
          <w:tcPr>
            <w:tcW w:w="1228" w:type="pct"/>
            <w:vAlign w:val="center"/>
          </w:tcPr>
          <w:p>
            <w:pPr>
              <w:tabs>
                <w:tab w:val="left" w:pos="3828"/>
              </w:tabs>
              <w:spacing w:line="320" w:lineRule="exact"/>
              <w:ind w:firstLine="480" w:firstLineChars="200"/>
              <w:jc w:val="left"/>
              <w:rPr>
                <w:rFonts w:eastAsia="仿宋_GB2312"/>
                <w:color w:val="000000" w:themeColor="text1"/>
                <w:sz w:val="24"/>
                <w:shd w:val="clear" w:color="auto" w:fill="FFFFFF"/>
                <w14:textFill>
                  <w14:solidFill>
                    <w14:schemeClr w14:val="tx1"/>
                  </w14:solidFill>
                </w14:textFill>
              </w:rPr>
            </w:pPr>
            <w:r>
              <w:rPr>
                <w:rFonts w:eastAsia="仿宋_GB2312"/>
                <w:color w:val="000000" w:themeColor="text1"/>
                <w:sz w:val="24"/>
                <w:shd w:val="clear" w:color="auto" w:fill="FFFFFF"/>
                <w14:textFill>
                  <w14:solidFill>
                    <w14:schemeClr w14:val="tx1"/>
                  </w14:solidFill>
                </w14:textFill>
              </w:rPr>
              <w:t>1.</w:t>
            </w:r>
            <w:r>
              <w:rPr>
                <w:rFonts w:eastAsia="仿宋_GB2312"/>
                <w:color w:val="000000" w:themeColor="text1"/>
                <w:sz w:val="24"/>
                <w14:textFill>
                  <w14:solidFill>
                    <w14:schemeClr w14:val="tx1"/>
                  </w14:solidFill>
                </w14:textFill>
              </w:rPr>
              <w:t>熟悉项目投资运作流程和投资方法，能够独立承担项目投资的各项工作，主导过2个及以上成功投资案例；</w:t>
            </w:r>
          </w:p>
          <w:p>
            <w:pPr>
              <w:tabs>
                <w:tab w:val="left" w:pos="3828"/>
              </w:tabs>
              <w:spacing w:line="320" w:lineRule="exact"/>
              <w:ind w:firstLine="480" w:firstLineChars="200"/>
              <w:jc w:val="left"/>
              <w:rPr>
                <w:rFonts w:eastAsia="仿宋_GB2312"/>
                <w:color w:val="000000" w:themeColor="text1"/>
                <w:sz w:val="24"/>
                <w:shd w:val="clear" w:color="auto" w:fill="FFFFFF"/>
                <w14:textFill>
                  <w14:solidFill>
                    <w14:schemeClr w14:val="tx1"/>
                  </w14:solidFill>
                </w14:textFill>
              </w:rPr>
            </w:pPr>
            <w:r>
              <w:rPr>
                <w:rFonts w:eastAsia="仿宋_GB2312"/>
                <w:color w:val="000000" w:themeColor="text1"/>
                <w:sz w:val="24"/>
                <w:shd w:val="clear" w:color="auto" w:fill="FFFFFF"/>
                <w14:textFill>
                  <w14:solidFill>
                    <w14:schemeClr w14:val="tx1"/>
                  </w14:solidFill>
                </w14:textFill>
              </w:rPr>
              <w:t>2.具有3年以上知名企业、金融机构投融资、资金管理工作经历；</w:t>
            </w:r>
          </w:p>
          <w:p>
            <w:pPr>
              <w:tabs>
                <w:tab w:val="left" w:pos="3828"/>
              </w:tabs>
              <w:spacing w:line="320" w:lineRule="exact"/>
              <w:ind w:firstLine="480" w:firstLineChars="200"/>
              <w:jc w:val="left"/>
              <w:rPr>
                <w:rFonts w:eastAsia="仿宋_GB2312"/>
                <w:color w:val="000000" w:themeColor="text1"/>
                <w:sz w:val="24"/>
                <w:shd w:val="clear" w:color="auto" w:fill="FFFFFF"/>
                <w14:textFill>
                  <w14:solidFill>
                    <w14:schemeClr w14:val="tx1"/>
                  </w14:solidFill>
                </w14:textFill>
              </w:rPr>
            </w:pPr>
            <w:r>
              <w:rPr>
                <w:rFonts w:eastAsia="仿宋_GB2312"/>
                <w:color w:val="000000" w:themeColor="text1"/>
                <w:sz w:val="24"/>
                <w:shd w:val="clear" w:color="auto" w:fill="FFFFFF"/>
                <w14:textFill>
                  <w14:solidFill>
                    <w14:schemeClr w14:val="tx1"/>
                  </w14:solidFill>
                </w14:textFill>
              </w:rPr>
              <w:t>3.具备基金从业资格，具有副高级以上专业技术职称；</w:t>
            </w:r>
          </w:p>
          <w:p>
            <w:pPr>
              <w:tabs>
                <w:tab w:val="left" w:pos="3828"/>
              </w:tabs>
              <w:spacing w:line="320" w:lineRule="exact"/>
              <w:ind w:firstLine="480" w:firstLineChars="200"/>
              <w:jc w:val="left"/>
              <w:rPr>
                <w:rFonts w:eastAsia="仿宋_GB2312"/>
                <w:color w:val="000000" w:themeColor="text1"/>
                <w:sz w:val="24"/>
                <w:shd w:val="clear" w:color="auto" w:fill="FFFFFF"/>
                <w14:textFill>
                  <w14:solidFill>
                    <w14:schemeClr w14:val="tx1"/>
                  </w14:solidFill>
                </w14:textFill>
              </w:rPr>
            </w:pPr>
            <w:r>
              <w:rPr>
                <w:rFonts w:eastAsia="仿宋_GB2312"/>
                <w:color w:val="000000" w:themeColor="text1"/>
                <w:sz w:val="24"/>
                <w:shd w:val="clear" w:color="auto" w:fill="FFFFFF"/>
                <w14:textFill>
                  <w14:solidFill>
                    <w14:schemeClr w14:val="tx1"/>
                  </w14:solidFill>
                </w14:textFill>
              </w:rPr>
              <w:t>4.具有较强的沟通协调及抗压能力，有较好的责任意识；</w:t>
            </w:r>
          </w:p>
          <w:p>
            <w:pPr>
              <w:tabs>
                <w:tab w:val="left" w:pos="3828"/>
              </w:tabs>
              <w:spacing w:line="320" w:lineRule="exact"/>
              <w:ind w:firstLine="480" w:firstLineChars="200"/>
              <w:jc w:val="left"/>
              <w:rPr>
                <w:rFonts w:eastAsia="仿宋_GB2312"/>
                <w:color w:val="000000" w:themeColor="text1"/>
                <w:sz w:val="24"/>
                <w:shd w:val="clear" w:color="auto" w:fill="FFFFFF"/>
                <w14:textFill>
                  <w14:solidFill>
                    <w14:schemeClr w14:val="tx1"/>
                  </w14:solidFill>
                </w14:textFill>
              </w:rPr>
            </w:pPr>
            <w:r>
              <w:rPr>
                <w:rFonts w:eastAsia="仿宋_GB2312"/>
                <w:color w:val="000000" w:themeColor="text1"/>
                <w:sz w:val="24"/>
                <w:shd w:val="clear" w:color="auto" w:fill="FFFFFF"/>
                <w14:textFill>
                  <w14:solidFill>
                    <w14:schemeClr w14:val="tx1"/>
                  </w14:solidFill>
                </w14:textFill>
              </w:rPr>
              <w:t>5.具有电子电器、石化产业研究工作经历者优先，具备园区运营管理经验者优先。</w:t>
            </w:r>
          </w:p>
        </w:tc>
        <w:tc>
          <w:tcPr>
            <w:tcW w:w="1075" w:type="pct"/>
            <w:vAlign w:val="center"/>
          </w:tcPr>
          <w:p>
            <w:pPr>
              <w:tabs>
                <w:tab w:val="left" w:pos="3828"/>
              </w:tabs>
              <w:spacing w:line="320" w:lineRule="exact"/>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1.重点围绕电子电器和石化产业，牵头开展股权投资及潜在项目的信息收集、调查及筛选；</w:t>
            </w:r>
          </w:p>
          <w:p>
            <w:pPr>
              <w:tabs>
                <w:tab w:val="left" w:pos="3828"/>
              </w:tabs>
              <w:spacing w:line="320" w:lineRule="exact"/>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2.牵头负责投资项目的商务谈判，建议书、投资方案制定和组织实施；</w:t>
            </w:r>
          </w:p>
          <w:p>
            <w:pPr>
              <w:tabs>
                <w:tab w:val="left" w:pos="3828"/>
              </w:tabs>
              <w:spacing w:line="320" w:lineRule="exact"/>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3.负责投资项目的跟踪执行、投后管理工作；</w:t>
            </w:r>
          </w:p>
          <w:p>
            <w:pPr>
              <w:tabs>
                <w:tab w:val="left" w:pos="3828"/>
              </w:tabs>
              <w:spacing w:line="320" w:lineRule="exact"/>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4.每年参与引进2个亿元以上项目，其中10亿元以上项目1个；</w:t>
            </w:r>
          </w:p>
          <w:p>
            <w:pPr>
              <w:tabs>
                <w:tab w:val="left" w:pos="3828"/>
              </w:tabs>
              <w:spacing w:line="320" w:lineRule="exact"/>
              <w:ind w:firstLine="480" w:firstLineChars="200"/>
              <w:jc w:val="left"/>
              <w:rPr>
                <w:rFonts w:eastAsia="FangSong"/>
                <w:color w:val="000000" w:themeColor="text1"/>
                <w:kern w:val="0"/>
                <w:sz w:val="24"/>
                <w14:textFill>
                  <w14:solidFill>
                    <w14:schemeClr w14:val="tx1"/>
                  </w14:solidFill>
                </w14:textFill>
              </w:rPr>
            </w:pPr>
            <w:r>
              <w:rPr>
                <w:rFonts w:eastAsia="仿宋_GB2312"/>
                <w:color w:val="000000" w:themeColor="text1"/>
                <w:sz w:val="24"/>
                <w14:textFill>
                  <w14:solidFill>
                    <w14:schemeClr w14:val="tx1"/>
                  </w14:solidFill>
                </w14:textFill>
              </w:rPr>
              <w:t>5.首次签订聘任合同期限为3年（含试用期6个月）。</w:t>
            </w:r>
          </w:p>
        </w:tc>
        <w:tc>
          <w:tcPr>
            <w:tcW w:w="510" w:type="pct"/>
            <w:vAlign w:val="center"/>
          </w:tcPr>
          <w:p>
            <w:pPr>
              <w:tabs>
                <w:tab w:val="left" w:pos="3828"/>
              </w:tabs>
              <w:spacing w:line="320" w:lineRule="exact"/>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税前薪酬</w:t>
            </w:r>
          </w:p>
          <w:p>
            <w:pPr>
              <w:tabs>
                <w:tab w:val="left" w:pos="3828"/>
              </w:tabs>
              <w:spacing w:line="320" w:lineRule="exact"/>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30-40万元/年，符合条件的，可以叠加享受我市人才引进等相关政策。</w:t>
            </w:r>
          </w:p>
        </w:tc>
      </w:tr>
    </w:tbl>
    <w:p>
      <w:pPr>
        <w:tabs>
          <w:tab w:val="left" w:pos="3828"/>
        </w:tabs>
        <w:spacing w:line="320" w:lineRule="exact"/>
        <w:ind w:left="840" w:hanging="840" w:hangingChars="300"/>
        <w:rPr>
          <w:rFonts w:eastAsia="仿宋_GB2312"/>
          <w:color w:val="000000" w:themeColor="text1"/>
          <w:sz w:val="28"/>
          <w:szCs w:val="28"/>
          <w14:textFill>
            <w14:solidFill>
              <w14:schemeClr w14:val="tx1"/>
            </w14:solidFill>
          </w14:textFill>
        </w:rPr>
        <w:sectPr>
          <w:headerReference r:id="rId3" w:type="default"/>
          <w:footerReference r:id="rId4" w:type="default"/>
          <w:pgSz w:w="16840" w:h="11907" w:orient="landscape"/>
          <w:pgMar w:top="1985" w:right="1588" w:bottom="1701" w:left="1588" w:header="851" w:footer="1418" w:gutter="0"/>
          <w:cols w:space="720" w:num="1"/>
          <w:docGrid w:linePitch="312" w:charSpace="0"/>
        </w:sectPr>
      </w:pPr>
    </w:p>
    <w:p>
      <w:pPr>
        <w:tabs>
          <w:tab w:val="left" w:pos="3828"/>
        </w:tabs>
        <w:spacing w:line="460" w:lineRule="exact"/>
        <w:jc w:val="left"/>
        <w:rPr>
          <w:rFonts w:ascii="黑体" w:hAnsi="黑体" w:eastAsia="黑体"/>
          <w:color w:val="000000" w:themeColor="text1"/>
          <w:kern w:val="0"/>
          <w:sz w:val="32"/>
          <w:szCs w:val="32"/>
          <w14:textFill>
            <w14:solidFill>
              <w14:schemeClr w14:val="tx1"/>
            </w14:solidFill>
          </w14:textFill>
        </w:rPr>
      </w:pPr>
      <w:r>
        <w:rPr>
          <w:rFonts w:ascii="黑体" w:hAnsi="黑体" w:eastAsia="黑体"/>
          <w:color w:val="000000" w:themeColor="text1"/>
          <w:kern w:val="0"/>
          <w:sz w:val="32"/>
          <w:szCs w:val="32"/>
          <w14:textFill>
            <w14:solidFill>
              <w14:schemeClr w14:val="tx1"/>
            </w14:solidFill>
          </w14:textFill>
        </w:rPr>
        <w:t>附件2</w:t>
      </w:r>
    </w:p>
    <w:p>
      <w:pPr>
        <w:tabs>
          <w:tab w:val="left" w:pos="3828"/>
        </w:tabs>
        <w:spacing w:before="240" w:beforeLines="100" w:after="240" w:afterLines="100" w:line="560" w:lineRule="exact"/>
        <w:jc w:val="center"/>
        <w:rPr>
          <w:rFonts w:ascii="方正小标宋简体" w:eastAsia="方正小标宋简体"/>
          <w:color w:val="000000" w:themeColor="text1"/>
          <w:kern w:val="0"/>
          <w:sz w:val="44"/>
          <w:szCs w:val="44"/>
          <w14:textFill>
            <w14:solidFill>
              <w14:schemeClr w14:val="tx1"/>
            </w14:solidFill>
          </w14:textFill>
        </w:rPr>
      </w:pPr>
      <w:r>
        <w:rPr>
          <w:rFonts w:ascii="方正小标宋简体" w:eastAsia="方正小标宋简体"/>
          <w:color w:val="000000" w:themeColor="text1"/>
          <w:kern w:val="0"/>
          <w:sz w:val="44"/>
          <w:szCs w:val="44"/>
          <w14:textFill>
            <w14:solidFill>
              <w14:schemeClr w14:val="tx1"/>
            </w14:solidFill>
          </w14:textFill>
        </w:rPr>
        <w:t>九江市2024年聘任制公务员招聘报名表</w:t>
      </w:r>
    </w:p>
    <w:tbl>
      <w:tblPr>
        <w:tblStyle w:val="7"/>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755"/>
        <w:gridCol w:w="476"/>
        <w:gridCol w:w="93"/>
        <w:gridCol w:w="987"/>
        <w:gridCol w:w="273"/>
        <w:gridCol w:w="807"/>
        <w:gridCol w:w="273"/>
        <w:gridCol w:w="987"/>
        <w:gridCol w:w="224"/>
        <w:gridCol w:w="1473"/>
        <w:gridCol w:w="194"/>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94"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姓  名</w:t>
            </w:r>
          </w:p>
        </w:tc>
        <w:tc>
          <w:tcPr>
            <w:tcW w:w="1324" w:type="dxa"/>
            <w:gridSpan w:val="3"/>
            <w:vAlign w:val="center"/>
          </w:tcPr>
          <w:p>
            <w:pPr>
              <w:tabs>
                <w:tab w:val="left" w:pos="3828"/>
              </w:tabs>
              <w:jc w:val="center"/>
              <w:rPr>
                <w:color w:val="000000" w:themeColor="text1"/>
                <w:sz w:val="24"/>
                <w14:textFill>
                  <w14:solidFill>
                    <w14:schemeClr w14:val="tx1"/>
                  </w14:solidFill>
                </w14:textFill>
              </w:rPr>
            </w:pPr>
          </w:p>
        </w:tc>
        <w:tc>
          <w:tcPr>
            <w:tcW w:w="1260"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性  别</w:t>
            </w: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211"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出生年月</w:t>
            </w:r>
          </w:p>
        </w:tc>
        <w:tc>
          <w:tcPr>
            <w:tcW w:w="1667" w:type="dxa"/>
            <w:gridSpan w:val="2"/>
            <w:vAlign w:val="center"/>
          </w:tcPr>
          <w:p>
            <w:pPr>
              <w:tabs>
                <w:tab w:val="left" w:pos="3828"/>
              </w:tabs>
              <w:jc w:val="center"/>
              <w:rPr>
                <w:color w:val="000000" w:themeColor="text1"/>
                <w:sz w:val="24"/>
                <w14:textFill>
                  <w14:solidFill>
                    <w14:schemeClr w14:val="tx1"/>
                  </w14:solidFill>
                </w14:textFill>
              </w:rPr>
            </w:pPr>
          </w:p>
        </w:tc>
        <w:tc>
          <w:tcPr>
            <w:tcW w:w="1939" w:type="dxa"/>
            <w:vMerge w:val="restart"/>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4"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籍  贯</w:t>
            </w:r>
          </w:p>
        </w:tc>
        <w:tc>
          <w:tcPr>
            <w:tcW w:w="1324" w:type="dxa"/>
            <w:gridSpan w:val="3"/>
            <w:vAlign w:val="center"/>
          </w:tcPr>
          <w:p>
            <w:pPr>
              <w:tabs>
                <w:tab w:val="left" w:pos="3828"/>
              </w:tabs>
              <w:jc w:val="center"/>
              <w:rPr>
                <w:color w:val="000000" w:themeColor="text1"/>
                <w:sz w:val="24"/>
                <w14:textFill>
                  <w14:solidFill>
                    <w14:schemeClr w14:val="tx1"/>
                  </w14:solidFill>
                </w14:textFill>
              </w:rPr>
            </w:pPr>
          </w:p>
        </w:tc>
        <w:tc>
          <w:tcPr>
            <w:tcW w:w="1260"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民  族</w:t>
            </w: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211" w:type="dxa"/>
            <w:gridSpan w:val="2"/>
            <w:vAlign w:val="center"/>
          </w:tcPr>
          <w:p>
            <w:pPr>
              <w:tabs>
                <w:tab w:val="left" w:pos="3828"/>
              </w:tabs>
              <w:jc w:val="center"/>
              <w:rPr>
                <w:color w:val="000000" w:themeColor="text1"/>
                <w:spacing w:val="32"/>
                <w:sz w:val="24"/>
                <w:lang w:val="en"/>
                <w14:textFill>
                  <w14:solidFill>
                    <w14:schemeClr w14:val="tx1"/>
                  </w14:solidFill>
                </w14:textFill>
              </w:rPr>
            </w:pPr>
            <w:r>
              <w:rPr>
                <w:color w:val="000000" w:themeColor="text1"/>
                <w:sz w:val="24"/>
                <w:lang w:val="en"/>
                <w14:textFill>
                  <w14:solidFill>
                    <w14:schemeClr w14:val="tx1"/>
                  </w14:solidFill>
                </w14:textFill>
              </w:rPr>
              <w:t>政治面貌</w:t>
            </w:r>
          </w:p>
        </w:tc>
        <w:tc>
          <w:tcPr>
            <w:tcW w:w="1667" w:type="dxa"/>
            <w:gridSpan w:val="2"/>
            <w:vAlign w:val="center"/>
          </w:tcPr>
          <w:p>
            <w:pPr>
              <w:tabs>
                <w:tab w:val="left" w:pos="3828"/>
              </w:tabs>
              <w:jc w:val="center"/>
              <w:rPr>
                <w:color w:val="000000" w:themeColor="text1"/>
                <w:sz w:val="24"/>
                <w14:textFill>
                  <w14:solidFill>
                    <w14:schemeClr w14:val="tx1"/>
                  </w14:solidFill>
                </w14:textFill>
              </w:rPr>
            </w:pPr>
          </w:p>
        </w:tc>
        <w:tc>
          <w:tcPr>
            <w:tcW w:w="1939" w:type="dxa"/>
            <w:vMerge w:val="continue"/>
            <w:vAlign w:val="center"/>
          </w:tcPr>
          <w:p>
            <w:pPr>
              <w:tabs>
                <w:tab w:val="left" w:pos="3828"/>
              </w:tabs>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4"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入 党</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时 间</w:t>
            </w:r>
          </w:p>
        </w:tc>
        <w:tc>
          <w:tcPr>
            <w:tcW w:w="1324" w:type="dxa"/>
            <w:gridSpan w:val="3"/>
            <w:vAlign w:val="center"/>
          </w:tcPr>
          <w:p>
            <w:pPr>
              <w:tabs>
                <w:tab w:val="left" w:pos="3828"/>
              </w:tabs>
              <w:spacing w:line="260" w:lineRule="exact"/>
              <w:jc w:val="center"/>
              <w:rPr>
                <w:color w:val="000000" w:themeColor="text1"/>
                <w:sz w:val="24"/>
                <w14:textFill>
                  <w14:solidFill>
                    <w14:schemeClr w14:val="tx1"/>
                  </w14:solidFill>
                </w14:textFill>
              </w:rPr>
            </w:pPr>
          </w:p>
        </w:tc>
        <w:tc>
          <w:tcPr>
            <w:tcW w:w="1260"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参加工</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作时间</w:t>
            </w: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211"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健康状况</w:t>
            </w:r>
          </w:p>
        </w:tc>
        <w:tc>
          <w:tcPr>
            <w:tcW w:w="1667" w:type="dxa"/>
            <w:gridSpan w:val="2"/>
            <w:vAlign w:val="center"/>
          </w:tcPr>
          <w:p>
            <w:pPr>
              <w:tabs>
                <w:tab w:val="left" w:pos="3828"/>
              </w:tabs>
              <w:jc w:val="center"/>
              <w:rPr>
                <w:color w:val="000000" w:themeColor="text1"/>
                <w:sz w:val="24"/>
                <w14:textFill>
                  <w14:solidFill>
                    <w14:schemeClr w14:val="tx1"/>
                  </w14:solidFill>
                </w14:textFill>
              </w:rPr>
            </w:pPr>
          </w:p>
        </w:tc>
        <w:tc>
          <w:tcPr>
            <w:tcW w:w="1939" w:type="dxa"/>
            <w:vMerge w:val="continue"/>
            <w:vAlign w:val="center"/>
          </w:tcPr>
          <w:p>
            <w:pPr>
              <w:tabs>
                <w:tab w:val="left" w:pos="3828"/>
              </w:tabs>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94"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专业技</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术职务</w:t>
            </w:r>
          </w:p>
        </w:tc>
        <w:tc>
          <w:tcPr>
            <w:tcW w:w="1324" w:type="dxa"/>
            <w:gridSpan w:val="3"/>
            <w:vAlign w:val="center"/>
          </w:tcPr>
          <w:p>
            <w:pPr>
              <w:tabs>
                <w:tab w:val="left" w:pos="3828"/>
              </w:tabs>
              <w:jc w:val="center"/>
              <w:rPr>
                <w:color w:val="000000" w:themeColor="text1"/>
                <w:sz w:val="24"/>
                <w14:textFill>
                  <w14:solidFill>
                    <w14:schemeClr w14:val="tx1"/>
                  </w14:solidFill>
                </w14:textFill>
              </w:rPr>
            </w:pPr>
          </w:p>
        </w:tc>
        <w:tc>
          <w:tcPr>
            <w:tcW w:w="1260"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外语语种</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（等级）</w:t>
            </w: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211"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熟悉专业</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有何专长</w:t>
            </w:r>
          </w:p>
        </w:tc>
        <w:tc>
          <w:tcPr>
            <w:tcW w:w="1667" w:type="dxa"/>
            <w:gridSpan w:val="2"/>
            <w:vAlign w:val="center"/>
          </w:tcPr>
          <w:p>
            <w:pPr>
              <w:tabs>
                <w:tab w:val="left" w:pos="3828"/>
              </w:tabs>
              <w:jc w:val="center"/>
              <w:rPr>
                <w:color w:val="000000" w:themeColor="text1"/>
                <w:sz w:val="24"/>
                <w14:textFill>
                  <w14:solidFill>
                    <w14:schemeClr w14:val="tx1"/>
                  </w14:solidFill>
                </w14:textFill>
              </w:rPr>
            </w:pPr>
          </w:p>
        </w:tc>
        <w:tc>
          <w:tcPr>
            <w:tcW w:w="1939" w:type="dxa"/>
            <w:vMerge w:val="continue"/>
            <w:vAlign w:val="center"/>
          </w:tcPr>
          <w:p>
            <w:pPr>
              <w:tabs>
                <w:tab w:val="left" w:pos="3828"/>
              </w:tabs>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94" w:type="dxa"/>
            <w:vMerge w:val="restart"/>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学  历</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学  位</w:t>
            </w:r>
          </w:p>
        </w:tc>
        <w:tc>
          <w:tcPr>
            <w:tcW w:w="1324" w:type="dxa"/>
            <w:gridSpan w:val="3"/>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全日制</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教  育</w:t>
            </w:r>
          </w:p>
        </w:tc>
        <w:tc>
          <w:tcPr>
            <w:tcW w:w="2340" w:type="dxa"/>
            <w:gridSpan w:val="4"/>
            <w:vAlign w:val="center"/>
          </w:tcPr>
          <w:p>
            <w:pPr>
              <w:tabs>
                <w:tab w:val="left" w:pos="3828"/>
              </w:tabs>
              <w:rPr>
                <w:color w:val="000000" w:themeColor="text1"/>
                <w:sz w:val="24"/>
                <w14:textFill>
                  <w14:solidFill>
                    <w14:schemeClr w14:val="tx1"/>
                  </w14:solidFill>
                </w14:textFill>
              </w:rPr>
            </w:pPr>
          </w:p>
        </w:tc>
        <w:tc>
          <w:tcPr>
            <w:tcW w:w="1211"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毕业院校</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系及专业</w:t>
            </w:r>
          </w:p>
        </w:tc>
        <w:tc>
          <w:tcPr>
            <w:tcW w:w="3606" w:type="dxa"/>
            <w:gridSpan w:val="3"/>
            <w:vAlign w:val="center"/>
          </w:tcPr>
          <w:p>
            <w:pPr>
              <w:tabs>
                <w:tab w:val="left" w:pos="3828"/>
              </w:tabs>
              <w:spacing w:line="2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4" w:type="dxa"/>
            <w:vMerge w:val="continue"/>
            <w:vAlign w:val="center"/>
          </w:tcPr>
          <w:p>
            <w:pPr>
              <w:tabs>
                <w:tab w:val="left" w:pos="3828"/>
              </w:tabs>
              <w:jc w:val="center"/>
              <w:rPr>
                <w:color w:val="000000" w:themeColor="text1"/>
                <w:sz w:val="24"/>
                <w14:textFill>
                  <w14:solidFill>
                    <w14:schemeClr w14:val="tx1"/>
                  </w14:solidFill>
                </w14:textFill>
              </w:rPr>
            </w:pPr>
          </w:p>
        </w:tc>
        <w:tc>
          <w:tcPr>
            <w:tcW w:w="1324" w:type="dxa"/>
            <w:gridSpan w:val="3"/>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在  职</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教  育</w:t>
            </w:r>
          </w:p>
        </w:tc>
        <w:tc>
          <w:tcPr>
            <w:tcW w:w="2340" w:type="dxa"/>
            <w:gridSpan w:val="4"/>
            <w:vAlign w:val="center"/>
          </w:tcPr>
          <w:p>
            <w:pPr>
              <w:tabs>
                <w:tab w:val="left" w:pos="3828"/>
              </w:tabs>
              <w:rPr>
                <w:color w:val="000000" w:themeColor="text1"/>
                <w:sz w:val="24"/>
                <w14:textFill>
                  <w14:solidFill>
                    <w14:schemeClr w14:val="tx1"/>
                  </w14:solidFill>
                </w14:textFill>
              </w:rPr>
            </w:pPr>
          </w:p>
        </w:tc>
        <w:tc>
          <w:tcPr>
            <w:tcW w:w="1211"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毕业院校</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系及专业</w:t>
            </w:r>
          </w:p>
        </w:tc>
        <w:tc>
          <w:tcPr>
            <w:tcW w:w="3606" w:type="dxa"/>
            <w:gridSpan w:val="3"/>
            <w:vAlign w:val="center"/>
          </w:tcPr>
          <w:p>
            <w:pPr>
              <w:tabs>
                <w:tab w:val="left" w:pos="3828"/>
              </w:tabs>
              <w:spacing w:line="2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49"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现工作单位</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及职务</w:t>
            </w:r>
          </w:p>
        </w:tc>
        <w:tc>
          <w:tcPr>
            <w:tcW w:w="7726" w:type="dxa"/>
            <w:gridSpan w:val="11"/>
            <w:vAlign w:val="center"/>
          </w:tcPr>
          <w:p>
            <w:pPr>
              <w:tabs>
                <w:tab w:val="left" w:pos="3828"/>
              </w:tabs>
              <w:spacing w:line="31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49"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报考单位</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及职位</w:t>
            </w:r>
          </w:p>
        </w:tc>
        <w:tc>
          <w:tcPr>
            <w:tcW w:w="7726" w:type="dxa"/>
            <w:gridSpan w:val="11"/>
            <w:vAlign w:val="center"/>
          </w:tcPr>
          <w:p>
            <w:pPr>
              <w:tabs>
                <w:tab w:val="left" w:pos="3828"/>
              </w:tabs>
              <w:spacing w:line="31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49"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身份证号码</w:t>
            </w:r>
          </w:p>
        </w:tc>
        <w:tc>
          <w:tcPr>
            <w:tcW w:w="4120" w:type="dxa"/>
            <w:gridSpan w:val="8"/>
            <w:vAlign w:val="center"/>
          </w:tcPr>
          <w:p>
            <w:pPr>
              <w:tabs>
                <w:tab w:val="left" w:pos="3828"/>
              </w:tabs>
              <w:rPr>
                <w:color w:val="000000" w:themeColor="text1"/>
                <w:sz w:val="24"/>
                <w14:textFill>
                  <w14:solidFill>
                    <w14:schemeClr w14:val="tx1"/>
                  </w14:solidFill>
                </w14:textFill>
              </w:rPr>
            </w:pPr>
          </w:p>
        </w:tc>
        <w:tc>
          <w:tcPr>
            <w:tcW w:w="1473"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手机号码</w:t>
            </w:r>
          </w:p>
        </w:tc>
        <w:tc>
          <w:tcPr>
            <w:tcW w:w="2133" w:type="dxa"/>
            <w:gridSpan w:val="2"/>
            <w:vAlign w:val="center"/>
          </w:tcPr>
          <w:p>
            <w:pPr>
              <w:tabs>
                <w:tab w:val="left" w:pos="3828"/>
              </w:tabs>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49"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p>
        </w:tc>
        <w:tc>
          <w:tcPr>
            <w:tcW w:w="4120" w:type="dxa"/>
            <w:gridSpan w:val="8"/>
            <w:vAlign w:val="center"/>
          </w:tcPr>
          <w:p>
            <w:pPr>
              <w:tabs>
                <w:tab w:val="left" w:pos="3828"/>
              </w:tabs>
              <w:rPr>
                <w:color w:val="000000" w:themeColor="text1"/>
                <w:sz w:val="24"/>
                <w14:textFill>
                  <w14:solidFill>
                    <w14:schemeClr w14:val="tx1"/>
                  </w14:solidFill>
                </w14:textFill>
              </w:rPr>
            </w:pPr>
          </w:p>
        </w:tc>
        <w:tc>
          <w:tcPr>
            <w:tcW w:w="1473"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电子邮箱</w:t>
            </w:r>
          </w:p>
        </w:tc>
        <w:tc>
          <w:tcPr>
            <w:tcW w:w="2133" w:type="dxa"/>
            <w:gridSpan w:val="2"/>
            <w:vAlign w:val="center"/>
          </w:tcPr>
          <w:p>
            <w:pPr>
              <w:tabs>
                <w:tab w:val="left" w:pos="3828"/>
              </w:tabs>
              <w:jc w:val="center"/>
              <w:rPr>
                <w:color w:val="000000" w:themeColor="text1"/>
                <w:sz w:val="24"/>
                <w14:textFill>
                  <w14:solidFill>
                    <w14:schemeClr w14:val="tx1"/>
                  </w14:solidFill>
                </w14:textFill>
              </w:rPr>
            </w:pPr>
          </w:p>
          <w:p>
            <w:pPr>
              <w:tabs>
                <w:tab w:val="left" w:pos="3828"/>
              </w:tabs>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7" w:hRule="exact"/>
          <w:jc w:val="center"/>
        </w:trPr>
        <w:tc>
          <w:tcPr>
            <w:tcW w:w="1094"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学</w:t>
            </w:r>
          </w:p>
          <w:p>
            <w:pPr>
              <w:tabs>
                <w:tab w:val="left" w:pos="3828"/>
              </w:tabs>
              <w:jc w:val="center"/>
              <w:rPr>
                <w:color w:val="000000" w:themeColor="text1"/>
                <w:sz w:val="24"/>
                <w14:textFill>
                  <w14:solidFill>
                    <w14:schemeClr w14:val="tx1"/>
                  </w14:solidFill>
                </w14:textFill>
              </w:rPr>
            </w:pP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习</w:t>
            </w:r>
          </w:p>
          <w:p>
            <w:pPr>
              <w:tabs>
                <w:tab w:val="left" w:pos="3828"/>
              </w:tabs>
              <w:jc w:val="center"/>
              <w:rPr>
                <w:color w:val="000000" w:themeColor="text1"/>
                <w:sz w:val="24"/>
                <w14:textFill>
                  <w14:solidFill>
                    <w14:schemeClr w14:val="tx1"/>
                  </w14:solidFill>
                </w14:textFill>
              </w:rPr>
            </w:pP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工</w:t>
            </w:r>
          </w:p>
          <w:p>
            <w:pPr>
              <w:tabs>
                <w:tab w:val="left" w:pos="3828"/>
              </w:tabs>
              <w:jc w:val="center"/>
              <w:rPr>
                <w:color w:val="000000" w:themeColor="text1"/>
                <w:sz w:val="24"/>
                <w14:textFill>
                  <w14:solidFill>
                    <w14:schemeClr w14:val="tx1"/>
                  </w14:solidFill>
                </w14:textFill>
              </w:rPr>
            </w:pP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作</w:t>
            </w:r>
          </w:p>
          <w:p>
            <w:pPr>
              <w:tabs>
                <w:tab w:val="left" w:pos="3828"/>
              </w:tabs>
              <w:jc w:val="center"/>
              <w:rPr>
                <w:color w:val="000000" w:themeColor="text1"/>
                <w:sz w:val="24"/>
                <w14:textFill>
                  <w14:solidFill>
                    <w14:schemeClr w14:val="tx1"/>
                  </w14:solidFill>
                </w14:textFill>
              </w:rPr>
            </w:pP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简</w:t>
            </w:r>
          </w:p>
          <w:p>
            <w:pPr>
              <w:tabs>
                <w:tab w:val="left" w:pos="3828"/>
              </w:tabs>
              <w:jc w:val="center"/>
              <w:rPr>
                <w:color w:val="000000" w:themeColor="text1"/>
                <w:sz w:val="24"/>
                <w14:textFill>
                  <w14:solidFill>
                    <w14:schemeClr w14:val="tx1"/>
                  </w14:solidFill>
                </w14:textFill>
              </w:rPr>
            </w:pP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历</w:t>
            </w:r>
          </w:p>
        </w:tc>
        <w:tc>
          <w:tcPr>
            <w:tcW w:w="8481" w:type="dxa"/>
            <w:gridSpan w:val="12"/>
          </w:tcPr>
          <w:p>
            <w:pPr>
              <w:tabs>
                <w:tab w:val="left" w:pos="3828"/>
              </w:tabs>
              <w:spacing w:line="360" w:lineRule="exact"/>
              <w:jc w:val="lef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5" w:hRule="atLeast"/>
          <w:jc w:val="center"/>
        </w:trPr>
        <w:tc>
          <w:tcPr>
            <w:tcW w:w="1094"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主</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要</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工</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作</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业</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绩</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及</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奖</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惩</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情</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况</w:t>
            </w:r>
          </w:p>
        </w:tc>
        <w:tc>
          <w:tcPr>
            <w:tcW w:w="8481" w:type="dxa"/>
            <w:gridSpan w:val="12"/>
            <w:vAlign w:val="center"/>
          </w:tcPr>
          <w:p>
            <w:pPr>
              <w:tabs>
                <w:tab w:val="left" w:pos="3828"/>
              </w:tabs>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4" w:type="dxa"/>
            <w:vMerge w:val="restart"/>
            <w:textDirection w:val="tbRlV"/>
            <w:vAlign w:val="center"/>
          </w:tcPr>
          <w:p>
            <w:pPr>
              <w:tabs>
                <w:tab w:val="left" w:pos="3828"/>
              </w:tabs>
              <w:spacing w:line="0" w:lineRule="atLeast"/>
              <w:ind w:left="113" w:right="113"/>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及重要社会关系</w:t>
            </w:r>
          </w:p>
          <w:p>
            <w:pPr>
              <w:tabs>
                <w:tab w:val="left" w:pos="3828"/>
              </w:tabs>
              <w:spacing w:line="0" w:lineRule="atLeast"/>
              <w:ind w:left="113" w:right="113"/>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家庭主要成员</w:t>
            </w:r>
          </w:p>
        </w:tc>
        <w:tc>
          <w:tcPr>
            <w:tcW w:w="1231"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称  谓</w:t>
            </w:r>
          </w:p>
        </w:tc>
        <w:tc>
          <w:tcPr>
            <w:tcW w:w="1080"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姓  名</w:t>
            </w:r>
          </w:p>
        </w:tc>
        <w:tc>
          <w:tcPr>
            <w:tcW w:w="1080"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年 龄</w:t>
            </w:r>
          </w:p>
        </w:tc>
        <w:tc>
          <w:tcPr>
            <w:tcW w:w="1260" w:type="dxa"/>
            <w:gridSpan w:val="2"/>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  治</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面  貌</w:t>
            </w:r>
          </w:p>
        </w:tc>
        <w:tc>
          <w:tcPr>
            <w:tcW w:w="3830" w:type="dxa"/>
            <w:gridSpan w:val="4"/>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4" w:type="dxa"/>
            <w:vMerge w:val="continue"/>
            <w:textDirection w:val="tbRlV"/>
            <w:vAlign w:val="center"/>
          </w:tcPr>
          <w:p>
            <w:pPr>
              <w:tabs>
                <w:tab w:val="left" w:pos="3828"/>
              </w:tabs>
              <w:spacing w:line="0" w:lineRule="atLeast"/>
              <w:ind w:left="113" w:right="113"/>
              <w:jc w:val="center"/>
              <w:rPr>
                <w:color w:val="000000" w:themeColor="text1"/>
                <w:sz w:val="24"/>
                <w14:textFill>
                  <w14:solidFill>
                    <w14:schemeClr w14:val="tx1"/>
                  </w14:solidFill>
                </w14:textFill>
              </w:rPr>
            </w:pPr>
          </w:p>
        </w:tc>
        <w:tc>
          <w:tcPr>
            <w:tcW w:w="1231" w:type="dxa"/>
            <w:gridSpan w:val="2"/>
            <w:vAlign w:val="center"/>
          </w:tcPr>
          <w:p>
            <w:pPr>
              <w:tabs>
                <w:tab w:val="left" w:pos="3828"/>
              </w:tabs>
              <w:jc w:val="center"/>
              <w:rPr>
                <w:color w:val="000000" w:themeColor="text1"/>
                <w:sz w:val="24"/>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260" w:type="dxa"/>
            <w:gridSpan w:val="2"/>
            <w:vAlign w:val="center"/>
          </w:tcPr>
          <w:p>
            <w:pPr>
              <w:tabs>
                <w:tab w:val="left" w:pos="3828"/>
              </w:tabs>
              <w:jc w:val="center"/>
              <w:rPr>
                <w:color w:val="000000" w:themeColor="text1"/>
                <w:sz w:val="24"/>
                <w14:textFill>
                  <w14:solidFill>
                    <w14:schemeClr w14:val="tx1"/>
                  </w14:solidFill>
                </w14:textFill>
              </w:rPr>
            </w:pPr>
          </w:p>
        </w:tc>
        <w:tc>
          <w:tcPr>
            <w:tcW w:w="3830" w:type="dxa"/>
            <w:gridSpan w:val="4"/>
            <w:vAlign w:val="center"/>
          </w:tcPr>
          <w:p>
            <w:pPr>
              <w:tabs>
                <w:tab w:val="left" w:pos="3828"/>
              </w:tabs>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4" w:type="dxa"/>
            <w:vMerge w:val="continue"/>
            <w:textDirection w:val="tbRlV"/>
            <w:vAlign w:val="center"/>
          </w:tcPr>
          <w:p>
            <w:pPr>
              <w:tabs>
                <w:tab w:val="left" w:pos="3828"/>
              </w:tabs>
              <w:spacing w:line="0" w:lineRule="atLeast"/>
              <w:ind w:left="113" w:right="113"/>
              <w:jc w:val="center"/>
              <w:rPr>
                <w:color w:val="000000" w:themeColor="text1"/>
                <w:sz w:val="24"/>
                <w14:textFill>
                  <w14:solidFill>
                    <w14:schemeClr w14:val="tx1"/>
                  </w14:solidFill>
                </w14:textFill>
              </w:rPr>
            </w:pPr>
          </w:p>
        </w:tc>
        <w:tc>
          <w:tcPr>
            <w:tcW w:w="1231" w:type="dxa"/>
            <w:gridSpan w:val="2"/>
            <w:vAlign w:val="center"/>
          </w:tcPr>
          <w:p>
            <w:pPr>
              <w:tabs>
                <w:tab w:val="left" w:pos="3828"/>
              </w:tabs>
              <w:jc w:val="center"/>
              <w:rPr>
                <w:color w:val="000000" w:themeColor="text1"/>
                <w:sz w:val="24"/>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260" w:type="dxa"/>
            <w:gridSpan w:val="2"/>
            <w:vAlign w:val="center"/>
          </w:tcPr>
          <w:p>
            <w:pPr>
              <w:tabs>
                <w:tab w:val="left" w:pos="3828"/>
              </w:tabs>
              <w:jc w:val="center"/>
              <w:rPr>
                <w:color w:val="000000" w:themeColor="text1"/>
                <w:sz w:val="24"/>
                <w14:textFill>
                  <w14:solidFill>
                    <w14:schemeClr w14:val="tx1"/>
                  </w14:solidFill>
                </w14:textFill>
              </w:rPr>
            </w:pPr>
          </w:p>
        </w:tc>
        <w:tc>
          <w:tcPr>
            <w:tcW w:w="3830" w:type="dxa"/>
            <w:gridSpan w:val="4"/>
            <w:vAlign w:val="center"/>
          </w:tcPr>
          <w:p>
            <w:pPr>
              <w:tabs>
                <w:tab w:val="left" w:pos="3828"/>
              </w:tabs>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4" w:type="dxa"/>
            <w:vMerge w:val="continue"/>
            <w:textDirection w:val="tbRlV"/>
            <w:vAlign w:val="center"/>
          </w:tcPr>
          <w:p>
            <w:pPr>
              <w:tabs>
                <w:tab w:val="left" w:pos="3828"/>
              </w:tabs>
              <w:spacing w:line="0" w:lineRule="atLeast"/>
              <w:ind w:left="113" w:right="113"/>
              <w:jc w:val="center"/>
              <w:rPr>
                <w:color w:val="000000" w:themeColor="text1"/>
                <w:sz w:val="24"/>
                <w14:textFill>
                  <w14:solidFill>
                    <w14:schemeClr w14:val="tx1"/>
                  </w14:solidFill>
                </w14:textFill>
              </w:rPr>
            </w:pPr>
          </w:p>
        </w:tc>
        <w:tc>
          <w:tcPr>
            <w:tcW w:w="1231" w:type="dxa"/>
            <w:gridSpan w:val="2"/>
            <w:vAlign w:val="center"/>
          </w:tcPr>
          <w:p>
            <w:pPr>
              <w:tabs>
                <w:tab w:val="left" w:pos="3828"/>
              </w:tabs>
              <w:jc w:val="center"/>
              <w:rPr>
                <w:color w:val="000000" w:themeColor="text1"/>
                <w:sz w:val="24"/>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260" w:type="dxa"/>
            <w:gridSpan w:val="2"/>
            <w:vAlign w:val="center"/>
          </w:tcPr>
          <w:p>
            <w:pPr>
              <w:tabs>
                <w:tab w:val="left" w:pos="3828"/>
              </w:tabs>
              <w:jc w:val="center"/>
              <w:rPr>
                <w:color w:val="000000" w:themeColor="text1"/>
                <w:sz w:val="24"/>
                <w14:textFill>
                  <w14:solidFill>
                    <w14:schemeClr w14:val="tx1"/>
                  </w14:solidFill>
                </w14:textFill>
              </w:rPr>
            </w:pPr>
          </w:p>
        </w:tc>
        <w:tc>
          <w:tcPr>
            <w:tcW w:w="3830" w:type="dxa"/>
            <w:gridSpan w:val="4"/>
            <w:vAlign w:val="center"/>
          </w:tcPr>
          <w:p>
            <w:pPr>
              <w:tabs>
                <w:tab w:val="left" w:pos="3828"/>
              </w:tabs>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4" w:type="dxa"/>
            <w:vMerge w:val="continue"/>
            <w:textDirection w:val="tbRlV"/>
            <w:vAlign w:val="center"/>
          </w:tcPr>
          <w:p>
            <w:pPr>
              <w:tabs>
                <w:tab w:val="left" w:pos="3828"/>
              </w:tabs>
              <w:spacing w:line="0" w:lineRule="atLeast"/>
              <w:ind w:left="113" w:right="113"/>
              <w:jc w:val="center"/>
              <w:rPr>
                <w:color w:val="000000" w:themeColor="text1"/>
                <w:sz w:val="24"/>
                <w14:textFill>
                  <w14:solidFill>
                    <w14:schemeClr w14:val="tx1"/>
                  </w14:solidFill>
                </w14:textFill>
              </w:rPr>
            </w:pPr>
          </w:p>
        </w:tc>
        <w:tc>
          <w:tcPr>
            <w:tcW w:w="1231" w:type="dxa"/>
            <w:gridSpan w:val="2"/>
            <w:vAlign w:val="center"/>
          </w:tcPr>
          <w:p>
            <w:pPr>
              <w:tabs>
                <w:tab w:val="left" w:pos="3828"/>
              </w:tabs>
              <w:jc w:val="center"/>
              <w:rPr>
                <w:color w:val="000000" w:themeColor="text1"/>
                <w:sz w:val="24"/>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260" w:type="dxa"/>
            <w:gridSpan w:val="2"/>
            <w:vAlign w:val="center"/>
          </w:tcPr>
          <w:p>
            <w:pPr>
              <w:tabs>
                <w:tab w:val="left" w:pos="3828"/>
              </w:tabs>
              <w:jc w:val="center"/>
              <w:rPr>
                <w:color w:val="000000" w:themeColor="text1"/>
                <w:sz w:val="24"/>
                <w14:textFill>
                  <w14:solidFill>
                    <w14:schemeClr w14:val="tx1"/>
                  </w14:solidFill>
                </w14:textFill>
              </w:rPr>
            </w:pPr>
          </w:p>
        </w:tc>
        <w:tc>
          <w:tcPr>
            <w:tcW w:w="3830" w:type="dxa"/>
            <w:gridSpan w:val="4"/>
            <w:vAlign w:val="center"/>
          </w:tcPr>
          <w:p>
            <w:pPr>
              <w:tabs>
                <w:tab w:val="left" w:pos="3828"/>
              </w:tabs>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4" w:type="dxa"/>
            <w:vMerge w:val="continue"/>
            <w:textDirection w:val="tbRlV"/>
            <w:vAlign w:val="center"/>
          </w:tcPr>
          <w:p>
            <w:pPr>
              <w:tabs>
                <w:tab w:val="left" w:pos="3828"/>
              </w:tabs>
              <w:spacing w:line="0" w:lineRule="atLeast"/>
              <w:ind w:left="113" w:right="113"/>
              <w:jc w:val="center"/>
              <w:rPr>
                <w:color w:val="000000" w:themeColor="text1"/>
                <w:sz w:val="24"/>
                <w14:textFill>
                  <w14:solidFill>
                    <w14:schemeClr w14:val="tx1"/>
                  </w14:solidFill>
                </w14:textFill>
              </w:rPr>
            </w:pPr>
          </w:p>
        </w:tc>
        <w:tc>
          <w:tcPr>
            <w:tcW w:w="1231" w:type="dxa"/>
            <w:gridSpan w:val="2"/>
            <w:vAlign w:val="center"/>
          </w:tcPr>
          <w:p>
            <w:pPr>
              <w:tabs>
                <w:tab w:val="left" w:pos="3828"/>
              </w:tabs>
              <w:jc w:val="center"/>
              <w:rPr>
                <w:color w:val="000000" w:themeColor="text1"/>
                <w:szCs w:val="21"/>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080" w:type="dxa"/>
            <w:gridSpan w:val="2"/>
            <w:vAlign w:val="center"/>
          </w:tcPr>
          <w:p>
            <w:pPr>
              <w:tabs>
                <w:tab w:val="left" w:pos="3828"/>
              </w:tabs>
              <w:jc w:val="center"/>
              <w:rPr>
                <w:color w:val="000000" w:themeColor="text1"/>
                <w:sz w:val="24"/>
                <w14:textFill>
                  <w14:solidFill>
                    <w14:schemeClr w14:val="tx1"/>
                  </w14:solidFill>
                </w14:textFill>
              </w:rPr>
            </w:pPr>
          </w:p>
        </w:tc>
        <w:tc>
          <w:tcPr>
            <w:tcW w:w="1260" w:type="dxa"/>
            <w:gridSpan w:val="2"/>
            <w:vAlign w:val="center"/>
          </w:tcPr>
          <w:p>
            <w:pPr>
              <w:tabs>
                <w:tab w:val="left" w:pos="3828"/>
              </w:tabs>
              <w:jc w:val="center"/>
              <w:rPr>
                <w:color w:val="000000" w:themeColor="text1"/>
                <w:sz w:val="24"/>
                <w14:textFill>
                  <w14:solidFill>
                    <w14:schemeClr w14:val="tx1"/>
                  </w14:solidFill>
                </w14:textFill>
              </w:rPr>
            </w:pPr>
          </w:p>
        </w:tc>
        <w:tc>
          <w:tcPr>
            <w:tcW w:w="3830" w:type="dxa"/>
            <w:gridSpan w:val="4"/>
            <w:vAlign w:val="center"/>
          </w:tcPr>
          <w:p>
            <w:pPr>
              <w:tabs>
                <w:tab w:val="left" w:pos="3828"/>
              </w:tabs>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94"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其他需要说明的情况</w:t>
            </w:r>
          </w:p>
        </w:tc>
        <w:tc>
          <w:tcPr>
            <w:tcW w:w="8481" w:type="dxa"/>
            <w:gridSpan w:val="12"/>
            <w:vAlign w:val="center"/>
          </w:tcPr>
          <w:p>
            <w:pPr>
              <w:tabs>
                <w:tab w:val="left" w:pos="3828"/>
              </w:tabs>
              <w:ind w:right="480" w:firstLine="6240" w:firstLineChars="260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1094"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报名信息确认</w:t>
            </w:r>
          </w:p>
        </w:tc>
        <w:tc>
          <w:tcPr>
            <w:tcW w:w="8481" w:type="dxa"/>
            <w:gridSpan w:val="12"/>
            <w:vAlign w:val="center"/>
          </w:tcPr>
          <w:p>
            <w:pPr>
              <w:tabs>
                <w:tab w:val="left" w:pos="3828"/>
              </w:tabs>
              <w:rPr>
                <w:color w:val="000000" w:themeColor="text1"/>
                <w:sz w:val="24"/>
                <w14:textFill>
                  <w14:solidFill>
                    <w14:schemeClr w14:val="tx1"/>
                  </w14:solidFill>
                </w14:textFill>
              </w:rPr>
            </w:pPr>
            <w:r>
              <w:rPr>
                <w:color w:val="000000" w:themeColor="text1"/>
                <w:sz w:val="24"/>
                <w14:textFill>
                  <w14:solidFill>
                    <w14:schemeClr w14:val="tx1"/>
                  </w14:solidFill>
                </w14:textFill>
              </w:rPr>
              <w:t>本人承诺：以上信息及提供的相关资料均真实、准确，如有虚假，责任自负。</w:t>
            </w:r>
          </w:p>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签名：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4" w:hRule="atLeast"/>
          <w:jc w:val="center"/>
        </w:trPr>
        <w:tc>
          <w:tcPr>
            <w:tcW w:w="1094" w:type="dxa"/>
            <w:vAlign w:val="center"/>
          </w:tcPr>
          <w:p>
            <w:pPr>
              <w:tabs>
                <w:tab w:val="left" w:pos="3828"/>
              </w:tabs>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资格审查单位意见</w:t>
            </w:r>
          </w:p>
        </w:tc>
        <w:tc>
          <w:tcPr>
            <w:tcW w:w="8481" w:type="dxa"/>
            <w:gridSpan w:val="12"/>
            <w:vAlign w:val="center"/>
          </w:tcPr>
          <w:p>
            <w:pPr>
              <w:tabs>
                <w:tab w:val="left" w:pos="3828"/>
              </w:tabs>
              <w:jc w:val="center"/>
              <w:rPr>
                <w:color w:val="000000" w:themeColor="text1"/>
                <w:sz w:val="24"/>
                <w14:textFill>
                  <w14:solidFill>
                    <w14:schemeClr w14:val="tx1"/>
                  </w14:solidFill>
                </w14:textFill>
              </w:rPr>
            </w:pPr>
          </w:p>
          <w:p>
            <w:pPr>
              <w:tabs>
                <w:tab w:val="left" w:pos="3828"/>
              </w:tabs>
              <w:jc w:val="center"/>
              <w:rPr>
                <w:color w:val="000000" w:themeColor="text1"/>
                <w:sz w:val="24"/>
                <w14:textFill>
                  <w14:solidFill>
                    <w14:schemeClr w14:val="tx1"/>
                  </w14:solidFill>
                </w14:textFill>
              </w:rPr>
            </w:pPr>
          </w:p>
          <w:p>
            <w:pPr>
              <w:tabs>
                <w:tab w:val="left" w:pos="3828"/>
              </w:tabs>
              <w:jc w:val="center"/>
              <w:rPr>
                <w:color w:val="000000" w:themeColor="text1"/>
                <w:sz w:val="24"/>
                <w14:textFill>
                  <w14:solidFill>
                    <w14:schemeClr w14:val="tx1"/>
                  </w14:solidFill>
                </w14:textFill>
              </w:rPr>
            </w:pPr>
          </w:p>
          <w:p>
            <w:pPr>
              <w:tabs>
                <w:tab w:val="left" w:pos="3828"/>
              </w:tabs>
              <w:jc w:val="center"/>
              <w:rPr>
                <w:color w:val="000000" w:themeColor="text1"/>
                <w:sz w:val="24"/>
                <w14:textFill>
                  <w14:solidFill>
                    <w14:schemeClr w14:val="tx1"/>
                  </w14:solidFill>
                </w14:textFill>
              </w:rPr>
            </w:pPr>
          </w:p>
          <w:p>
            <w:pPr>
              <w:tabs>
                <w:tab w:val="left" w:pos="3828"/>
              </w:tabs>
              <w:ind w:right="480" w:firstLine="6360" w:firstLineChars="2650"/>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p>
          <w:p>
            <w:pPr>
              <w:tabs>
                <w:tab w:val="left" w:pos="3828"/>
              </w:tabs>
              <w:ind w:right="480" w:firstLine="6240" w:firstLineChars="2600"/>
              <w:rPr>
                <w:color w:val="000000" w:themeColor="text1"/>
                <w:sz w:val="24"/>
                <w14:textFill>
                  <w14:solidFill>
                    <w14:schemeClr w14:val="tx1"/>
                  </w14:solidFill>
                </w14:textFill>
              </w:rPr>
            </w:pPr>
            <w:r>
              <w:rPr>
                <w:color w:val="000000" w:themeColor="text1"/>
                <w:sz w:val="24"/>
                <w14:textFill>
                  <w14:solidFill>
                    <w14:schemeClr w14:val="tx1"/>
                  </w14:solidFill>
                </w14:textFill>
              </w:rPr>
              <w:t>年   月   日</w:t>
            </w:r>
          </w:p>
        </w:tc>
      </w:tr>
    </w:tbl>
    <w:p>
      <w:pPr>
        <w:tabs>
          <w:tab w:val="left" w:pos="3828"/>
        </w:tabs>
        <w:spacing w:line="520" w:lineRule="exact"/>
        <w:jc w:val="center"/>
        <w:rPr>
          <w:rFonts w:ascii="方正小标宋简体" w:eastAsia="方正小标宋简体"/>
          <w:color w:val="000000" w:themeColor="text1"/>
          <w:kern w:val="0"/>
          <w:sz w:val="36"/>
          <w:szCs w:val="36"/>
          <w14:textFill>
            <w14:solidFill>
              <w14:schemeClr w14:val="tx1"/>
            </w14:solidFill>
          </w14:textFill>
        </w:rPr>
      </w:pPr>
      <w:r>
        <w:rPr>
          <w:rFonts w:ascii="方正小标宋简体" w:eastAsia="方正小标宋简体"/>
          <w:color w:val="000000" w:themeColor="text1"/>
          <w:kern w:val="0"/>
          <w:sz w:val="36"/>
          <w:szCs w:val="36"/>
          <w14:textFill>
            <w14:solidFill>
              <w14:schemeClr w14:val="tx1"/>
            </w14:solidFill>
          </w14:textFill>
        </w:rPr>
        <w:t>报名表填写注意事项</w:t>
      </w:r>
    </w:p>
    <w:p>
      <w:pPr>
        <w:tabs>
          <w:tab w:val="left" w:pos="3828"/>
        </w:tabs>
        <w:spacing w:line="520" w:lineRule="exact"/>
        <w:jc w:val="left"/>
        <w:rPr>
          <w:color w:val="000000" w:themeColor="text1"/>
          <w:kern w:val="0"/>
          <w:sz w:val="28"/>
          <w:szCs w:val="28"/>
          <w14:textFill>
            <w14:solidFill>
              <w14:schemeClr w14:val="tx1"/>
            </w14:solidFill>
          </w14:textFill>
        </w:rPr>
      </w:pP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（一）照片为</w:t>
      </w:r>
      <w:r>
        <w:rPr>
          <w:rFonts w:eastAsia="仿宋_GB2312"/>
          <w:color w:val="000000" w:themeColor="text1"/>
          <w:kern w:val="0"/>
          <w:sz w:val="28"/>
          <w:szCs w:val="28"/>
          <w:lang w:val="zh-CN"/>
          <w14:textFill>
            <w14:solidFill>
              <w14:schemeClr w14:val="tx1"/>
            </w14:solidFill>
          </w14:textFill>
        </w:rPr>
        <w:t>本人近期</w:t>
      </w:r>
      <w:r>
        <w:rPr>
          <w:color w:val="000000" w:themeColor="text1"/>
          <w:kern w:val="0"/>
          <w:sz w:val="28"/>
          <w:szCs w:val="28"/>
          <w:lang w:val="zh-CN"/>
          <w14:textFill>
            <w14:solidFill>
              <w14:schemeClr w14:val="tx1"/>
            </w14:solidFill>
          </w14:textFill>
        </w:rPr>
        <w:t>2</w:t>
      </w:r>
      <w:r>
        <w:rPr>
          <w:rFonts w:eastAsia="仿宋_GB2312"/>
          <w:color w:val="000000" w:themeColor="text1"/>
          <w:kern w:val="0"/>
          <w:sz w:val="28"/>
          <w:szCs w:val="28"/>
          <w:lang w:val="zh-CN"/>
          <w14:textFill>
            <w14:solidFill>
              <w14:schemeClr w14:val="tx1"/>
            </w14:solidFill>
          </w14:textFill>
        </w:rPr>
        <w:t>寸免冠正面证件照</w:t>
      </w:r>
      <w:r>
        <w:rPr>
          <w:rFonts w:eastAsia="仿宋_GB2312"/>
          <w:color w:val="000000" w:themeColor="text1"/>
          <w:kern w:val="0"/>
          <w:sz w:val="28"/>
          <w:szCs w:val="28"/>
          <w14:textFill>
            <w14:solidFill>
              <w14:schemeClr w14:val="tx1"/>
            </w14:solidFill>
          </w14:textFill>
        </w:rPr>
        <w:t>。</w:t>
      </w: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（二）通讯地址须写明本人所在单位或家庭所在省、市的具体地（住）址及邮编。</w:t>
      </w: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（三）所填写手机号码应保证随时联系。</w:t>
      </w: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（四）“学习工作简历”栏，主要包括：</w:t>
      </w: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1．学习经历：时间从大中专学历填起，具体到月份，并注明在各个学习阶段所获学历学位，如“</w:t>
      </w:r>
      <w:r>
        <w:rPr>
          <w:color w:val="000000" w:themeColor="text1"/>
          <w:kern w:val="0"/>
          <w:sz w:val="28"/>
          <w:szCs w:val="28"/>
          <w14:textFill>
            <w14:solidFill>
              <w14:schemeClr w14:val="tx1"/>
            </w14:solidFill>
          </w14:textFill>
        </w:rPr>
        <w:t>2015</w:t>
      </w:r>
      <w:r>
        <w:rPr>
          <w:color w:val="000000" w:themeColor="text1"/>
          <w:kern w:val="0"/>
          <w:sz w:val="28"/>
          <w:szCs w:val="28"/>
          <w:lang w:val="en"/>
          <w14:textFill>
            <w14:solidFill>
              <w14:schemeClr w14:val="tx1"/>
            </w14:solidFill>
          </w14:textFill>
        </w:rPr>
        <w:t>.</w:t>
      </w:r>
      <w:r>
        <w:rPr>
          <w:color w:val="000000" w:themeColor="text1"/>
          <w:kern w:val="0"/>
          <w:sz w:val="28"/>
          <w:szCs w:val="28"/>
          <w14:textFill>
            <w14:solidFill>
              <w14:schemeClr w14:val="tx1"/>
            </w14:solidFill>
          </w14:textFill>
        </w:rPr>
        <w:t>09-2019</w:t>
      </w:r>
      <w:r>
        <w:rPr>
          <w:color w:val="000000" w:themeColor="text1"/>
          <w:kern w:val="0"/>
          <w:sz w:val="28"/>
          <w:szCs w:val="28"/>
          <w:lang w:val="en"/>
          <w14:textFill>
            <w14:solidFill>
              <w14:schemeClr w14:val="tx1"/>
            </w14:solidFill>
          </w14:textFill>
        </w:rPr>
        <w:t>.</w:t>
      </w:r>
      <w:r>
        <w:rPr>
          <w:color w:val="000000" w:themeColor="text1"/>
          <w:kern w:val="0"/>
          <w:sz w:val="28"/>
          <w:szCs w:val="28"/>
          <w14:textFill>
            <w14:solidFill>
              <w14:schemeClr w14:val="tx1"/>
            </w14:solidFill>
          </w14:textFill>
        </w:rPr>
        <w:t>06</w:t>
      </w:r>
      <w:r>
        <w:rPr>
          <w:rFonts w:eastAsia="仿宋_GB2312"/>
          <w:color w:val="000000" w:themeColor="text1"/>
          <w:kern w:val="0"/>
          <w:sz w:val="28"/>
          <w:szCs w:val="28"/>
          <w14:textFill>
            <w14:solidFill>
              <w14:schemeClr w14:val="tx1"/>
            </w14:solidFill>
          </w14:textFill>
        </w:rPr>
        <w:t>，华中科技大学经济学院西方经济学专业学习，获经济学硕士学位”。</w:t>
      </w:r>
    </w:p>
    <w:p>
      <w:pPr>
        <w:tabs>
          <w:tab w:val="left" w:pos="3828"/>
        </w:tabs>
        <w:spacing w:line="520" w:lineRule="exact"/>
        <w:ind w:firstLine="560" w:firstLineChars="200"/>
        <w:jc w:val="left"/>
        <w:rPr>
          <w:rFonts w:hint="eastAsia" w:eastAsia="仿宋_GB2312"/>
          <w:color w:val="000000" w:themeColor="text1"/>
          <w:kern w:val="0"/>
          <w:sz w:val="28"/>
          <w:szCs w:val="28"/>
          <w:lang w:val="en" w:eastAsia="zh-CN"/>
          <w14:textFill>
            <w14:solidFill>
              <w14:schemeClr w14:val="tx1"/>
            </w14:solidFill>
          </w14:textFill>
        </w:rPr>
      </w:pPr>
      <w:r>
        <w:rPr>
          <w:rFonts w:eastAsia="仿宋_GB2312"/>
          <w:color w:val="000000" w:themeColor="text1"/>
          <w:kern w:val="0"/>
          <w:sz w:val="28"/>
          <w:szCs w:val="28"/>
          <w14:textFill>
            <w14:solidFill>
              <w14:schemeClr w14:val="tx1"/>
            </w14:solidFill>
          </w14:textFill>
        </w:rPr>
        <w:t>2．工作经历：时间要具体到月份，并注明自己在每个工作阶段的岗位或身份，如“</w:t>
      </w:r>
      <w:r>
        <w:rPr>
          <w:color w:val="000000" w:themeColor="text1"/>
          <w:kern w:val="0"/>
          <w:sz w:val="28"/>
          <w:szCs w:val="28"/>
          <w14:textFill>
            <w14:solidFill>
              <w14:schemeClr w14:val="tx1"/>
            </w14:solidFill>
          </w14:textFill>
        </w:rPr>
        <w:t>2021</w:t>
      </w:r>
      <w:r>
        <w:rPr>
          <w:color w:val="000000" w:themeColor="text1"/>
          <w:kern w:val="0"/>
          <w:sz w:val="28"/>
          <w:szCs w:val="28"/>
          <w:lang w:val="en"/>
          <w14:textFill>
            <w14:solidFill>
              <w14:schemeClr w14:val="tx1"/>
            </w14:solidFill>
          </w14:textFill>
        </w:rPr>
        <w:t>.</w:t>
      </w:r>
      <w:r>
        <w:rPr>
          <w:color w:val="000000" w:themeColor="text1"/>
          <w:kern w:val="0"/>
          <w:sz w:val="28"/>
          <w:szCs w:val="28"/>
          <w14:textFill>
            <w14:solidFill>
              <w14:schemeClr w14:val="tx1"/>
            </w14:solidFill>
          </w14:textFill>
        </w:rPr>
        <w:t>09-2022</w:t>
      </w:r>
      <w:r>
        <w:rPr>
          <w:color w:val="000000" w:themeColor="text1"/>
          <w:kern w:val="0"/>
          <w:sz w:val="28"/>
          <w:szCs w:val="28"/>
          <w:lang w:val="en"/>
          <w14:textFill>
            <w14:solidFill>
              <w14:schemeClr w14:val="tx1"/>
            </w14:solidFill>
          </w14:textFill>
        </w:rPr>
        <w:t>.</w:t>
      </w:r>
      <w:r>
        <w:rPr>
          <w:color w:val="000000" w:themeColor="text1"/>
          <w:kern w:val="0"/>
          <w:sz w:val="28"/>
          <w:szCs w:val="28"/>
          <w14:textFill>
            <w14:solidFill>
              <w14:schemeClr w14:val="tx1"/>
            </w14:solidFill>
          </w14:textFill>
        </w:rPr>
        <w:t>06</w:t>
      </w:r>
      <w:r>
        <w:rPr>
          <w:rFonts w:eastAsia="仿宋_GB2312"/>
          <w:color w:val="000000" w:themeColor="text1"/>
          <w:kern w:val="0"/>
          <w:sz w:val="28"/>
          <w:szCs w:val="28"/>
          <w14:textFill>
            <w14:solidFill>
              <w14:schemeClr w14:val="tx1"/>
            </w14:solidFill>
          </w14:textFill>
        </w:rPr>
        <w:t>，任xx公司xx部门项目经理”</w:t>
      </w:r>
      <w:r>
        <w:rPr>
          <w:rFonts w:hint="eastAsia" w:eastAsia="仿宋_GB2312"/>
          <w:color w:val="000000" w:themeColor="text1"/>
          <w:kern w:val="0"/>
          <w:sz w:val="28"/>
          <w:szCs w:val="28"/>
          <w:lang w:eastAsia="zh-CN"/>
          <w14:textFill>
            <w14:solidFill>
              <w14:schemeClr w14:val="tx1"/>
            </w14:solidFill>
          </w14:textFill>
        </w:rPr>
        <w:t>。</w:t>
      </w: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3．学习经历、工作经历必须完整、连续，不得出现空白时间段，有待业经历的应写明起止时间。</w:t>
      </w: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4．在职学习的经历须注明“在职学习”；兼职工作的经历须注明“兼职”。</w:t>
      </w: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5．在职学历学位，须为已经取得的学历学位。</w:t>
      </w: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（五）“主要工作业绩及奖惩情况”栏，据实简要填写参加工作以来取得的主要业绩及奖惩信息，并另附相应佐证材料。</w:t>
      </w:r>
    </w:p>
    <w:p>
      <w:pPr>
        <w:tabs>
          <w:tab w:val="left" w:pos="3828"/>
        </w:tabs>
        <w:spacing w:line="52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六）“家庭主要成员及重要社会关系”栏。主要填写本人的配偶、子女、父母的有关情况，亲属中现任或曾担任过县处级以上领导职务以及海外关系也要如实填写。已去世的，应在原工作单位及职务后加括号注明。</w:t>
      </w:r>
    </w:p>
    <w:p>
      <w:pPr>
        <w:tabs>
          <w:tab w:val="left" w:pos="3828"/>
        </w:tabs>
        <w:spacing w:line="520" w:lineRule="exact"/>
        <w:ind w:firstLine="560" w:firstLineChars="200"/>
        <w:jc w:val="left"/>
        <w:rPr>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报名表的各项内容必须真实、全面、准确，应聘人员应在“报名信息确认栏”中诚信签名。</w:t>
      </w:r>
    </w:p>
    <w:p>
      <w:pPr>
        <w:tabs>
          <w:tab w:val="left" w:pos="3828"/>
        </w:tabs>
        <w:spacing w:line="460" w:lineRule="exact"/>
        <w:jc w:val="left"/>
        <w:rPr>
          <w:rFonts w:eastAsia="仿宋_GB2312"/>
          <w:color w:val="000000" w:themeColor="text1"/>
          <w:kern w:val="0"/>
          <w:sz w:val="32"/>
          <w:szCs w:val="32"/>
          <w14:textFill>
            <w14:solidFill>
              <w14:schemeClr w14:val="tx1"/>
            </w14:solidFill>
          </w14:textFill>
        </w:rPr>
        <w:sectPr>
          <w:headerReference r:id="rId5" w:type="default"/>
          <w:footerReference r:id="rId6" w:type="default"/>
          <w:pgSz w:w="11906" w:h="16838"/>
          <w:pgMar w:top="1985" w:right="1588" w:bottom="1701" w:left="1588" w:header="851" w:footer="1418" w:gutter="0"/>
          <w:cols w:space="720" w:num="1"/>
          <w:docGrid w:linePitch="319" w:charSpace="0"/>
        </w:sectPr>
      </w:pPr>
    </w:p>
    <w:p>
      <w:pPr>
        <w:tabs>
          <w:tab w:val="left" w:pos="3828"/>
        </w:tabs>
        <w:spacing w:line="460" w:lineRule="exact"/>
        <w:jc w:val="left"/>
        <w:rPr>
          <w:rFonts w:ascii="黑体" w:hAnsi="黑体" w:eastAsia="黑体"/>
          <w:color w:val="000000" w:themeColor="text1"/>
          <w:kern w:val="0"/>
          <w:sz w:val="32"/>
          <w:szCs w:val="32"/>
          <w14:textFill>
            <w14:solidFill>
              <w14:schemeClr w14:val="tx1"/>
            </w14:solidFill>
          </w14:textFill>
        </w:rPr>
      </w:pPr>
      <w:r>
        <w:rPr>
          <w:rFonts w:ascii="黑体" w:hAnsi="黑体" w:eastAsia="黑体"/>
          <w:color w:val="000000" w:themeColor="text1"/>
          <w:kern w:val="0"/>
          <w:sz w:val="32"/>
          <w:szCs w:val="32"/>
          <w14:textFill>
            <w14:solidFill>
              <w14:schemeClr w14:val="tx1"/>
            </w14:solidFill>
          </w14:textFill>
        </w:rPr>
        <w:t>附件3</w:t>
      </w:r>
    </w:p>
    <w:p>
      <w:pPr>
        <w:tabs>
          <w:tab w:val="left" w:pos="3828"/>
        </w:tabs>
        <w:spacing w:before="240" w:beforeLines="100" w:after="120" w:afterLines="50" w:line="560" w:lineRule="exact"/>
        <w:jc w:val="center"/>
        <w:rPr>
          <w:rFonts w:ascii="方正小标宋简体" w:eastAsia="方正小标宋简体"/>
          <w:color w:val="000000" w:themeColor="text1"/>
          <w:kern w:val="0"/>
          <w:sz w:val="44"/>
          <w:szCs w:val="44"/>
          <w14:textFill>
            <w14:solidFill>
              <w14:schemeClr w14:val="tx1"/>
            </w14:solidFill>
          </w14:textFill>
        </w:rPr>
      </w:pPr>
      <w:r>
        <w:rPr>
          <w:rFonts w:ascii="方正小标宋简体" w:eastAsia="方正小标宋简体"/>
          <w:color w:val="000000" w:themeColor="text1"/>
          <w:kern w:val="0"/>
          <w:sz w:val="44"/>
          <w:szCs w:val="44"/>
          <w14:textFill>
            <w14:solidFill>
              <w14:schemeClr w14:val="tx1"/>
            </w14:solidFill>
          </w14:textFill>
        </w:rPr>
        <w:t>江西省2024年度考试录用公务员专业条件设置指导目录</w:t>
      </w:r>
    </w:p>
    <w:p>
      <w:pPr>
        <w:tabs>
          <w:tab w:val="left" w:pos="3828"/>
        </w:tabs>
        <w:rPr>
          <w:color w:val="000000" w:themeColor="text1"/>
          <w:sz w:val="18"/>
          <w:szCs w:val="18"/>
          <w14:textFill>
            <w14:solidFill>
              <w14:schemeClr w14:val="tx1"/>
            </w14:solidFill>
          </w14:textFill>
        </w:rPr>
      </w:pP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说明：</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一、本目录中的专业来源于教育部制定的研究生、本科和专科专业目录，并参考了江西省各主要高校近年来专业设置以及调整情况。</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二、本目录中的分类是按照公务员招录职位需求进行归类的，与教育学科分类没有直接对应关系。</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三、本目录仅适用于全省公务员招录的专业条件设置及审核，考生应参照此目录进行报考。</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四、本目录由省公务员主管部门负责解释。</w:t>
      </w:r>
    </w:p>
    <w:tbl>
      <w:tblPr>
        <w:tblStyle w:val="7"/>
        <w:tblW w:w="14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
      <w:tblGrid>
        <w:gridCol w:w="922"/>
        <w:gridCol w:w="4414"/>
        <w:gridCol w:w="4864"/>
        <w:gridCol w:w="4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tblHeader/>
          <w:jc w:val="center"/>
        </w:trPr>
        <w:tc>
          <w:tcPr>
            <w:tcW w:w="922" w:type="dxa"/>
            <w:vMerge w:val="restart"/>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类别</w:t>
            </w:r>
          </w:p>
        </w:tc>
        <w:tc>
          <w:tcPr>
            <w:tcW w:w="13625" w:type="dxa"/>
            <w:gridSpan w:val="3"/>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tblHeader/>
          <w:jc w:val="center"/>
        </w:trPr>
        <w:tc>
          <w:tcPr>
            <w:tcW w:w="922" w:type="dxa"/>
            <w:vMerge w:val="continue"/>
            <w:vAlign w:val="center"/>
          </w:tcPr>
          <w:p>
            <w:pPr>
              <w:tabs>
                <w:tab w:val="left" w:pos="3828"/>
              </w:tabs>
              <w:jc w:val="center"/>
              <w:rPr>
                <w:rFonts w:eastAsia="黑体"/>
                <w:b/>
                <w:color w:val="000000" w:themeColor="text1"/>
                <w:szCs w:val="21"/>
                <w14:textFill>
                  <w14:solidFill>
                    <w14:schemeClr w14:val="tx1"/>
                  </w14:solidFill>
                </w14:textFill>
              </w:rPr>
            </w:pPr>
          </w:p>
        </w:tc>
        <w:tc>
          <w:tcPr>
            <w:tcW w:w="4414"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研究生专业</w:t>
            </w:r>
          </w:p>
        </w:tc>
        <w:tc>
          <w:tcPr>
            <w:tcW w:w="4864"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本科专业</w:t>
            </w:r>
          </w:p>
        </w:tc>
        <w:tc>
          <w:tcPr>
            <w:tcW w:w="4347"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专科专业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政治与社会类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马克思主义哲学、中国哲学、外国哲学、逻辑学、伦理学、美学、宗教学、科学技术哲学、政治学理论、中外政治制度、科学社会主义与国际共产主义运动、中共党史（含党的学说与党的建设）、国际政治、国际关系、外交学、马克思主义基本原理、马克思主义发展史、马克思主义中国化研究、马克思主义中国化、国外马克思主义研究、思想政治教育、中国近现代史基本问题研究、史学理论及史学史、考古学及博物馆学、历史地理学、历史文献学（含：敦煌学、古文字学）、专门史、中国古代史、中国近现代史、世界史、社会学、人口学、人类学、民俗学（含民间文学）、民族学、马克思主义民族理论与政策、中国少数民族经济、中国少数民族史、中国少数民族艺术</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文物与博物馆硕士、社会工作硕士</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哲学、逻辑学、宗教学、伦理学、政治学与行政学、国际政治、外交学、国际事务与国际关系、政治学、经济学与哲学、科学社会主义、中国共产党党史、思想政治教育、历史学、世界历史、考古学、文物与博物馆学、文物保护技术、外国语言与外国历史、文化产业管理、社会学、社会工作、人类学、女性学、家政学、人口学、民族学</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国际政治经济学、科学社会主义与共产主义运动、中国革命史与中国共产党党史、博物馆学</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哲学、社会工作、社区管理与服务、文物鉴定与修复、家政服务、社区康复、思想政治教育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法律类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法学理论、法律史、宪法学与行政法学、刑法学、民商法学（含劳动法学、社会保障法学）、诉讼法学、经济法学、环境与资源保护法学、国际法学（含：国际公法、国际私法、国际经济法）、军事法学、知识产权法学、法律硕士（法学、非法学）</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法学、知识产权、监狱学、知识产权法、国际法、国际经济法</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法律、律师</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法律文秘、法律事务、书记官、民事执行、行政执行</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法律、律师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公安类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公安学、公安技术一级学科下的各研究方向</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警务硕士</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治安学、侦查学、禁毒学、警犬技术、经济犯罪侦查、公安情报学、犯罪学、公安管理学、涉外警务、国内安全保卫、警务指挥与战术、刑事科学技术、交通管理工程（公安类院校）、安全防范工程、公安视听技术、网络安全与执法、消防指挥、消防工程、公安管理</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侦查、刑事侦查、经济犯罪侦查、国内安全保卫、治安管理、交通管理（公安类院校）、警察管理、公共安全管理、信息网络安全监察、禁毒、警察指挥与战术、刑事技术、刑事侦查技术、刑事科学技术、警犬技术、安全防范技术、特警、公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司法监所管理类</w:t>
            </w:r>
          </w:p>
        </w:tc>
        <w:tc>
          <w:tcPr>
            <w:tcW w:w="4414" w:type="dxa"/>
            <w:vAlign w:val="center"/>
          </w:tcPr>
          <w:p>
            <w:pPr>
              <w:tabs>
                <w:tab w:val="left" w:pos="3828"/>
              </w:tabs>
              <w:rPr>
                <w:color w:val="000000" w:themeColor="text1"/>
                <w:sz w:val="18"/>
                <w:szCs w:val="18"/>
                <w14:textFill>
                  <w14:solidFill>
                    <w14:schemeClr w14:val="tx1"/>
                  </w14:solidFill>
                </w14:textFill>
              </w:rPr>
            </w:pP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监狱学</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司法助理、司法警务、刑事执行、刑事侦查技术、罪犯心理测量与矫正技术、司法鉴定技术、司法信息安全、司法信息技术、社区矫正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经济与贸易类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政治经济学、经济思想史、经济史、西方经济学、世界经济、人口、资源与环境经济学、马克思主义理论与中国经济社会发展、国民经济学、区域经济学、产业经济学、国际贸易学、劳动经济学、统计学、数量经济学、国防经济学、法律经济学、规制经济学、发展经济学、网络经济学、投资经济学、体育经济学、区域与产业经济管理</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应用统计硕士、国际商务硕士</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经济学、经济统计学、国民经济管理、资源与环境经济学、商务经济学、能源经济、国际经济与贸易、贸易经济</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国际文化贸易、国际经济、国际贸易、海洋经济学、国际商务、环境资源与发展经济学</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调查与分析</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经济管理、经济信息管理、国际经济与贸易、国际贸易实务、国际商务、商务经纪与代理</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国际贸易、商务管理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财政金融类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财政学、税收学、金融学、保险学</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金融硕士、税务硕士、保险硕士、资产评估硕士（机电设备评估、金融资产评估、知识产权评估、土地、房产评估）</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财政学、税收学、金融学、金融工程、金融管理、保险学、投资学、金融数学、信用管理、经济与金融、国际金融</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税务、金融</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财政、税务、金融管理与实务、国际金融、金融与证券、金融保险、保险实务、医疗保险实务、资产评估与管理、投资与理财、证券与期货、机动车保险实务</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会计与审计类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会计（学）</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会计硕士、审计硕士</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会计（学）、审计学、财务管理、财务会计教育</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国际会计、国际财务管理、注册会计师</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财务管理、财务信息管理、会计（学）、会计电算化、会计与统计核算、会计与审计、审计实务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中文类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文艺学、语言学及应用语言学、汉语言文字学、中国古典文献学、中国古代文学、中国现当代文学、中国少数民族语言文学（分语种）、比较文学与世界文学、汉语国际教育</w:t>
            </w:r>
          </w:p>
        </w:tc>
        <w:tc>
          <w:tcPr>
            <w:tcW w:w="4864" w:type="dxa"/>
            <w:vAlign w:val="center"/>
          </w:tcPr>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汉语言文学、汉语言、汉语言教育、汉语国际教育、中国少数民族语言文学、古典文献学、应用语言学、秘书学</w:t>
            </w:r>
          </w:p>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中国语言文化、对外汉语、中国学、古典文献</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汉语、文秘、语文教育</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汉语言文学、秘书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新闻类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新闻学、传播学、新闻与传播硕士、出版硕士</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新闻学、广播电视学、广播电视新闻学、广告学、传播学、编辑出版学、网络与新媒体、数字出版</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新闻采编与制作、新闻采编与技术</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广告、广告学、新闻学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405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外语类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英语语言文学、俄语语言文学、法语语言文学、德语语言文学、日语语言文学、印度语言文学、西班牙语语言文学、阿拉伯语语言文学、欧洲语言文学、亚非语言文学、外国语言学及应用语言学、</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翻译硕士（英语笔译、英语口译、俄语笔译、俄语口译、日语笔译、日语口译、法语笔译、法语口译、德语笔译、德语口译、朝鲜语口译、朝鲜语笔译）</w:t>
            </w:r>
          </w:p>
        </w:tc>
        <w:tc>
          <w:tcPr>
            <w:tcW w:w="486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英语、俄语、德语、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斯洛文尼亚语、马耳他语、哈萨克语、乌兹别克语、冰岛语、拉丁语、祖鲁语、商务英语、翻译</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英语（生物医学英语）、英语（国际商务、国际会计、国际传播、国际金融、国际财务管理）、日语（国际商务）</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应用英语、应用日语、应用俄语、应用德语、应用法语、应用韩语、商务英语、旅游英语、商务日语、旅游日语、应用西班牙语、应用阿拉伯语、应用意大利语</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英语、日语、韩国语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061"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工商管理类</w:t>
            </w:r>
          </w:p>
        </w:tc>
        <w:tc>
          <w:tcPr>
            <w:tcW w:w="4414" w:type="dxa"/>
            <w:vAlign w:val="center"/>
          </w:tcPr>
          <w:p>
            <w:pPr>
              <w:tabs>
                <w:tab w:val="left" w:pos="3828"/>
              </w:tabs>
              <w:spacing w:line="28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管理科学、管理科学与工程、房地产开发与管理、信息管理与信息系统、电子商务与电子政务、经济管理决策与分析、服务计算及应用、会计学、企业管理（含：财务管理、市场营销、人力资源管理）、旅游管理、技术经济及管理、农业经济管理、林业经济管理、工商管理硕士、会计硕士、物流工程硕士</w:t>
            </w:r>
          </w:p>
          <w:p>
            <w:pPr>
              <w:tabs>
                <w:tab w:val="left" w:pos="3828"/>
              </w:tabs>
              <w:spacing w:line="28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区域与产业经济管理、文化资源与产业管理、历史遗产管理</w:t>
            </w:r>
          </w:p>
        </w:tc>
        <w:tc>
          <w:tcPr>
            <w:tcW w:w="4864" w:type="dxa"/>
            <w:vAlign w:val="center"/>
          </w:tcPr>
          <w:p>
            <w:pPr>
              <w:tabs>
                <w:tab w:val="left" w:pos="3828"/>
              </w:tabs>
              <w:spacing w:line="28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管理科学、管理科学与工程、信息管理与信息系统、工程管理、房地产开发与管理、工程造价、工商管理、市场营销、会计学、财务管理、国际财务管理、国际商务、人力资源管理、审计学、资产评估、物业管理、文化产业管理、劳动关系、体育经济与管理、财务会计教育、市场营销教育、农林经济管理、农村区域发展、物流管理、物流工程、采购管理、电子商务、电子商务及法律、渔业资源与渔政管理、保密管理</w:t>
            </w:r>
          </w:p>
          <w:p>
            <w:pPr>
              <w:tabs>
                <w:tab w:val="left" w:pos="3828"/>
              </w:tabs>
              <w:spacing w:line="28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采购与供应管理、工程造价管理、工商企业管理、农业经济管理、销售管理、中小企业经营管理</w:t>
            </w:r>
          </w:p>
        </w:tc>
        <w:tc>
          <w:tcPr>
            <w:tcW w:w="4347" w:type="dxa"/>
            <w:vAlign w:val="center"/>
          </w:tcPr>
          <w:p>
            <w:pPr>
              <w:tabs>
                <w:tab w:val="left" w:pos="3828"/>
              </w:tabs>
              <w:spacing w:line="28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商企业管理、工商行政管理、商务管理、高尔夫球俱乐部商务管理、连锁经营管理、物流管理、产品质量控制及生产管理、农业经济管理、农村行政管理、乡镇企业管理、林业经济信息管理、渔业资源与渔政管理、房地产经营与估价、物业管理、物业设施管理、市场营销、市场开发与营销、营销与策划、医药营销、电子商务、人力资源管理、文化事业管理、文化市场经营与管理</w:t>
            </w:r>
          </w:p>
          <w:p>
            <w:pPr>
              <w:tabs>
                <w:tab w:val="left" w:pos="3828"/>
              </w:tabs>
              <w:spacing w:line="28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采购与供应管理、县镇企业管理、销售管理、中小企业经营管理、电力市场营销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spacing w:line="240" w:lineRule="exact"/>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公共管理类</w:t>
            </w:r>
          </w:p>
        </w:tc>
        <w:tc>
          <w:tcPr>
            <w:tcW w:w="441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行政管理、社会医学与卫生事业管理、教育经济与管理、社会保障、土地资源管理、公共经济与管理、社会治理与法治系统工程、公共政策与公共管理、体育经济与管理、文化资源与产业管理、历史遗产管理、电子商务与电子政务、公共关系（学）</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公共管理硕士</w:t>
            </w:r>
          </w:p>
        </w:tc>
        <w:tc>
          <w:tcPr>
            <w:tcW w:w="486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公共事业管理、行政管理、劳动与社会保障、土地资源管理、城市管理、海关管理、交通管理、海事管理、保密管理、国防教育与管理</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人力资源管理、资源环境与城乡规划管理、文化产业管理、公共关系（学）</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行政管理学、电子政务</w:t>
            </w:r>
          </w:p>
        </w:tc>
        <w:tc>
          <w:tcPr>
            <w:tcW w:w="4347"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社会工作、社区管理与服务、青少年工作与管理、社会福利事业管理、公共关系、商检技术、人民武装、涉外事务管理、公共事务管理、民政管理、行政管理、人力资源管理、劳动与社会保障、国土资源管理、海关管理、环境规划与管理、家政服务、老年服务与管理、社区康复、心理咨询、科技成果中介服务、职业中介服务、现代殡仪技术与管理、戒毒康复</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文化事业管理、文化市场经营与管理、卫生监督、卫生信息管理、公共卫生管理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spacing w:line="240" w:lineRule="exact"/>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工程管理类</w:t>
            </w:r>
          </w:p>
        </w:tc>
        <w:tc>
          <w:tcPr>
            <w:tcW w:w="441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工程硕士（工业工程、工业设计工程、项目管理）、工程管理硕士、工程博士</w:t>
            </w:r>
          </w:p>
        </w:tc>
        <w:tc>
          <w:tcPr>
            <w:tcW w:w="486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工业工程、标准化工程、质量管理工程、工程管理、工程造价</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工程造价管理</w:t>
            </w:r>
          </w:p>
        </w:tc>
        <w:tc>
          <w:tcPr>
            <w:tcW w:w="4347"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建筑工程管理、工程造价、建筑经济管理、工程监理</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工程造价管理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spacing w:line="240" w:lineRule="exact"/>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旅游管理类</w:t>
            </w:r>
          </w:p>
        </w:tc>
        <w:tc>
          <w:tcPr>
            <w:tcW w:w="441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旅游管理</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旅游管理硕士</w:t>
            </w:r>
          </w:p>
        </w:tc>
        <w:tc>
          <w:tcPr>
            <w:tcW w:w="486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旅游管理、酒店管理、会展经济与管理、旅游管理与服务教育</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餐饮管理</w:t>
            </w:r>
          </w:p>
        </w:tc>
        <w:tc>
          <w:tcPr>
            <w:tcW w:w="4347"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旅游管理、涉外旅游、导游、旅行社经营管理、景区开发与管理、酒店管理、会展策划与管理、休闲服务与管理、餐饮管理与服务</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饭店管理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spacing w:line="240" w:lineRule="exact"/>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图书档案类</w:t>
            </w:r>
          </w:p>
        </w:tc>
        <w:tc>
          <w:tcPr>
            <w:tcW w:w="441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图书馆学、情报学、档案学</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图书情报硕士</w:t>
            </w:r>
          </w:p>
        </w:tc>
        <w:tc>
          <w:tcPr>
            <w:tcW w:w="486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图书馆学、档案学、信息资源管理</w:t>
            </w:r>
          </w:p>
        </w:tc>
        <w:tc>
          <w:tcPr>
            <w:tcW w:w="4347"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图书档案管理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spacing w:line="240" w:lineRule="exact"/>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教育学类</w:t>
            </w:r>
          </w:p>
        </w:tc>
        <w:tc>
          <w:tcPr>
            <w:tcW w:w="441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教育学原理、课程与教学论、教育史、比较教育学、学前教育学、高等教育学、成人教育学、职业技术教育学、特殊教育学、教育技术学、基础教育学、教育领导与管理、少年儿童组织与思想意识教育、教育经济与管理、思想政治教育</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教育硕士（教育管理、学科教学、现代教育技术、小学教育、心理健康教育、科学与技术教育、学前教育、特殊教育）、汉语国际教育硕士、教育博士</w:t>
            </w:r>
          </w:p>
        </w:tc>
        <w:tc>
          <w:tcPr>
            <w:tcW w:w="486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教育学、科学教育、人文教育、教育技术学、艺术教育、学前教育、小学教育、特殊教育、汉语言教育、华文教育、汉语国际教育、农艺教育、园艺教育、特用作物教育、特用动物教育、畜禽生产教育、水产养殖教育、应用生物教育、农产品储运与加工教育、农业经营管理教育、机械制造工艺教育、机械维修及检测技术教育、机电技术教育、电气技术教育、汽车维修工程教育、应用电子技术教育、食品工艺教育、建筑工程教育、服装设计与工艺教育、装潢设计与工艺教育、旅游管理与服务教育、食品营养与检验教育、烹饪与营养教育、财务会计教育、文秘教育、市场营销教育、职业技术教育管理、体育教育、思想政治教育</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初等教育、高等教育管理、特殊教育（言语听觉科学）</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教育管理、美术教育、音乐教育、数学教育、义务教育</w:t>
            </w:r>
          </w:p>
        </w:tc>
        <w:tc>
          <w:tcPr>
            <w:tcW w:w="4347"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语文教育、数学教育、英语教育、物理教育、化学教育、生物教育、历史教育、地理教育、音乐教育、美术教育、体育教育、思想政治教育、初等教育、学前教育、现代教育技术、特殊教育、儿童康复、人群康复、科学教育、茶文化</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教育管理、小学教育、义务教育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体育类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体育人文社会学、运动人体科学、体育教育训练学、民族传统体育学、体育经济与管理</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体育硕士（体育教学、运动训练、竞赛组织、社会体育指导）</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体育教育、运动训练、社会体育、社会体育指导与管理、运动科学、武术与民族传统体育、运动人体科学、运动康复、休闲体育、体育表演、民族传统体育</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竞技体育、运动训练、社会体育、体育保健、体育教育、体育服务与管理（马术运动与管理方向、高尔夫营销与管理方向）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艺术类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艺术学、音乐学、舞蹈学、戏剧与影视学、戏剧戏曲学、电影学、广播影视文艺学、美术学</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艺术硕士（音乐、戏剧、戏曲、电影、广播电视、舞蹈、美术、艺术设计）</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艺术学、艺术史论、音乐表演、音乐学、作曲与作曲技术理论、舞蹈表演、舞蹈学、舞蹈编导、表演、戏剧学、电影学、戏剧影视文学、广播电视编导、戏剧影视导演、戏剧影视美术设计、录音艺术、播音与主持艺术、动画、影视摄影与制作、美术学、绘画、雕塑、摄影、书法学、中国画、视觉传达设计、产品设计、服装与服饰设计、公共艺术、工艺美术、数字媒体艺术、环境设计</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艺术设计、艺术设计学、导演</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动画设计、服装艺术设计、环境艺术设计、工业设计</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艺术设计、产品造型设计、视觉传达艺术设计、电脑艺术设计、人物形象设计、装潢艺术设计、装饰艺术设计、雕塑艺术设计、环境艺术设计、珠宝首饰工艺及鉴定、雕刻艺术与家具设计、旅游工艺品设计与制作、广告设计与制作、多媒体设计与制作、陶瓷艺术设计、皮具设计、摄影与摄像艺术、景观设计、表演艺术、音乐表演、舞蹈表演、舞蹈表演（体育舞蹈方向）、服装表演、影视表演、戏曲表演、编导、广播电视技术、摄影摄像技术、音像技术、影视多媒体技术、影视动画、影视广告、主持与播音、电视节目制作、电视制片管理、数字媒体技术、新闻采编与技术</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动画设计、服装艺术设计、环境艺术设计、视觉传达设计、工业设计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理学类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理论物理、粒子物理与原子核物理、原子与分子物理、等离子体物理、凝聚态物理、声学、光学、无线电物理、化学、无机化学、分析化学、有机化学、物理化学（含：化学物理）、高分子化学与物理、材料化学、天体物理、天体测量与天体力学、自然地理学、人文地理学、地图学与地理信息系统、环境地理学、气象学、大气物理学与大气环境、固体地球物理学、空间物理学、系统理论、系统分析与集成、科学技术史、一般力学与力学基础、固体力学、流体力学、工程力学</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极端条件材料与物理、空间等离子体物理与技术</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物理学、应用物理学、核物理、声学、化学、应用化学、化学生物学、分子科学与工程、材料化学、天文学、地理科学、自然地理与资源环境、人文地理与城乡规划、地理信息科学、大气科学、应用气象学、地球物理学、空间科学与技术、系统理论、系统科学与工程、科学技术史、理论与应用力学、工程力学</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地理信息系统</w:t>
            </w:r>
          </w:p>
        </w:tc>
        <w:tc>
          <w:tcPr>
            <w:tcW w:w="4347" w:type="dxa"/>
            <w:vAlign w:val="center"/>
          </w:tcPr>
          <w:p>
            <w:pPr>
              <w:tabs>
                <w:tab w:val="left" w:pos="3828"/>
              </w:tabs>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数学与统计类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基础数学、计算数学、概率论与数理统计、应用数学、运筹学与控制论、统计学、应用统计、经济统计、金融统计、决策与统计、管理数学与决策工程</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数学与应用数学、信息与计算科学、数理基础科学、统计学、应用统计学</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统计与概率、计算数学及其应用软件</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会计与统计核算、统计实务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心理学类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基础心理学、发展与教育心理学、应用心理学、应用心理硕士</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心理学、应用心理学、基础心理学</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心理咨询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6305"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机械</w:t>
            </w:r>
          </w:p>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电子类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机械制造及自动化、机械电子工程、机械设计及理论、车辆工程、精密仪器及机械、测试计量技术及仪器、电机与电器、电力系统及其自动化、高电压与绝缘技术、电力电子与电力传动、电工理论与新技术、物理电子学、电路与系统、微电子学与固体电子学、电磁场与微波技术、通信与信息系统、信号与信息处理、控制理论与控制工程、检测技术与自动化装置、系统工程、模式识别与智能系统、导航、制导与控制、工业控制工程</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工程硕士（电气工程、机械工程、光学工程、仪器仪表工程、电子与通信工程、集成电路工程、控制工程）</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机械工程、机械设计制造及其自动化、材料成型及控制工程、机械电子工程、工业设计、过程装备与控制工程、车辆工程、汽车服务工程、机械工艺技术、微机电系统工程、机电技术教育、汽车维修工程教育、测控技术与仪器、电子信息技术及仪器、精密仪器、光学技术与学电仪器、检测技术及仪器仪表、电子仪器及测量、几何量计量测试、热工计量测试、力学计量测试、光学计量测试、无线电计量测试、电气工程及其自动化、智能电网信息工程、光源与照明、电气工程与智能控制、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自动化、轨道交通信号与控制、信息与通信工程</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微电子学、光信息科学与技术、生物医学工程</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电力系统及其自动化、电子工程、工业自动化、机电一体化工程、机械制造及自动化、模具设计与制造、汽车维修与检测、数控技术、应用电子技术</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机械设计与制造、机械制造与自动化、数控技术、电机与电器、玩具设计与制造、模具设计与制造、材料成型与控制技术、焊接技术及自动化、工业设计、计算机辅助设计与制造、精密机械技术、医疗器械制造与维护、家具设计与制造、机械质量管理与检测技术、风力发电设备制造与安装、游艇设计与制造、机电一体化技术、电气自动化技术、生产过程自动化技术、电力系统自动化技术、计算机控制技术、工业网络技术、检测技术及应用、理化测试及质检技术、液压与气动技术、机电设备维修与管理、数控设备应用与维护、自动化生产设备应用、医用电子仪器与维护、冶金设备应用与维护、电子信息工程技术、应用电子技术、电子测量技术与仪器、电子仪器仪表与维修、电子设备与运行管理、电子声像技术、电子工艺与管理、信息安全技术、图文信息技术、微电子技术、无线电技术、广播电视网络技术、有线电视工程技术、通信技术、移动通信技术、计算机通信、程控交换技术、通信网络与设备、通信系统运行管理、移动互联网应用技术、汽车制造与装配技术、汽车检测与维修技术、汽车电子技术、汽车改装技术、汽车技术服务与营销、汽车整形技术、汽车运用与维修、农业机械应用技术、新能源汽车技术</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电力系统及其自动化、电子技术、机电一体化工程、汽车维修与检测、数控技术应用、通信工程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材料类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材料物理与化学、材料学、材料加工工程、冶金物理化学、钢铁冶金、有色金属冶金、极端条件材料与物理</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工程硕士（材料工程、冶金工程）</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光伏材料应用技术</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金属材料与热处理技术、冶金技术、高分子材料应用技术、复合材料加工与应用技术、材料工程技术、建筑装饰材料及检测、光伏材料加工与应用技术、光伏发电技术及应用、光伏发电技术及应用（电力方向）</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冶金工程、硅酸盐工艺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能源</w:t>
            </w:r>
          </w:p>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动力类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工程热物理、热能工程、动力机械及工程、流体机械及工程、制冷及低温工程、化工过程机械、动力工程、动力工程及工程热物理</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工程硕士（动力工程）</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能源与动力工程、能源与环境系统工程、新能源科学与工程</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热能与动力工程、核工程与核技术</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电厂热能动力工程</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热能动力设备与应用、城市热能应用技术、农村能源与环境技术、制冷与冷藏技术、太阳能光热技术及应用、新能源应用技术、发电厂及电力系统、电厂设备运行与维护、电厂热能动力装置、火电厂集控运行、小型水电站及电力网、供用电技术、电网监控技术、电力系统继电保护与自动化、高压输配电线路施工运行与维护、农村电气化技术、电厂化学</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电厂热能动力工程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计算机类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计算机系统结构、计算机软件与理论、计算机应用技术</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工程硕士（计算机技术、软件工程）</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计算机科学与技术、软件工程、网络工程、信息安全、物联网工程、数字媒体技术、智能科学与技术、空间信息与数学技术、电子与计算机工程</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计算机软件、电子商务、信息管理与信息系统</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计算机及应用、计算机网络、计算机信息管理、嵌入式技术、移动商务技术、信息工程、电子信息工程</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计算机应用技术、计算机网络技术、计算机多媒体技术、计算机系统维护、计算机硬件与外设、计算机信息管理、软件技术、图形图像制作、动漫设计与制作、游戏软件、嵌入式技术与应用、物联网应用技术、计算机速录、电子商务</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计算机及应用、计算机网络、嵌入式技术、软件工程、移动商务技术、信息安全技术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建筑类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建筑历史与理论、建筑设计及其理论、岩土工程、结构工程、市政工程、供热、供燃气、通风及空调工程、防灾减灾工程及防护工程、桥梁与隧道工程</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建筑学硕士、工程硕士（建筑与土木工程）</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建筑学、历史建筑保护工程、土木工程、建筑环境与能源应用工程、给排水科学与工程、建筑电气与智能化、城市地下空间工程、道路桥梁与渡河工程</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建筑环境与设备工程、景观建筑设计、给水排水工程</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建筑工程、室内设计</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筑设计技术、建筑装饰工程技术、中国古建筑工程技术、室内设计技术、建筑工程技术、地下工程与隧道工程技术、基础工程技术、建筑设备工程技术、供热通风与空调工程技术、建筑电气工程技术、楼宇智能化工程技术、工程机械运用与维护、市政工程技术、城市燃气工程技术、给排水工程技术、水工业技术、消防工程技术</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房屋建筑工程、室内设计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1134"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规划类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城市与区域规划、城市规划与设计（含：风景园林规划与设计）</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城市规划硕士</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城乡规划、资源环境与城乡规划管理、城市规划</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城镇规划、城市管理与监察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2173"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水利类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水文学与水资源、水力学及河流动力学、水工结构工程、水利水电工程、港口、海岸及近海工程、地下水科学与工程</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工程硕士（水利工程）</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水利水电工程、水文与水资源工程、港口航道与海岸工程、水务工程、农业水利工程</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文与水资源、水文自动化测报技术、水信息技术、水政水资源管理、水利工程与管理类、水利工程、水利工程施工技术、水利水电建筑工程、灌溉与排水技术、港口航道与治河工程、河务工程与管理、城市水利、水利水电工程管理、水务管理、水利工程监理、农业水利技术、水电站动力设备与管理、机电设备运行与维护、机电排灌设备与管理、水土保持、水环境监测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1134"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测绘类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大地测量学与测量工程、摄影测量与遥感、地图制图学与地理信息工程、地图学与地理信息系统</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工程硕士（测绘工程）</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测绘工程、遥感科学与技术、导航工程、地理国情监测、地理信息系统、地理信息科学</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工程测量技术、工程测量与监理、摄影测量与遥感技术、大地测量与卫星定位技术、地理信息系统与地图制图技术、地籍测绘与土地管理信息技术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2335"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化工制药类</w:t>
            </w:r>
          </w:p>
        </w:tc>
        <w:tc>
          <w:tcPr>
            <w:tcW w:w="441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化学工程、化学工程领域、化学工艺、生物化工、应用化学、工业催化、制药工程、化学工程与技术、环境技术</w:t>
            </w:r>
          </w:p>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工程硕士（化学工程）</w:t>
            </w:r>
          </w:p>
        </w:tc>
        <w:tc>
          <w:tcPr>
            <w:tcW w:w="4864"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化学工程与工艺、制药工程、油气加工工程、化工与制药、化学工程与工业生物工程、资源循环科学与工程、资源科学与工程、能源化学工程、化学工程、化工管理、化工工艺、高分子化工、精细化工、生物化工、工业分析、电化学工程、工业催化、化学制药、油气储运工程、再生资源科学与技术</w:t>
            </w:r>
          </w:p>
        </w:tc>
        <w:tc>
          <w:tcPr>
            <w:tcW w:w="4347" w:type="dxa"/>
            <w:vAlign w:val="center"/>
          </w:tcPr>
          <w:p>
            <w:pPr>
              <w:tabs>
                <w:tab w:val="left" w:pos="3828"/>
              </w:tabs>
              <w:spacing w:line="26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用化工技术、有机化工生产技术、高聚物生产技术、化纤生产技术、精细化学品生产技术、石油化工生产技术、炼油技术、工业分析与检验、化工设备维修技术、生化制药技术、生物制药技术、化学制药技术、中药制药技术、药物制剂技术、药物制剂技术（药剂设备维护与管理方向）、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4199"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地质矿产类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矿物学、岩石学、矿床学、地球化学、古生物学及地层学（含：古人类学）、构造地质学、第四纪地质学、铀矿地质学、矿产普查与勘探、地球探测与信息技术、地质工程、采矿工程、矿物加工工程、安全技术及工程、油气井工程、油气田开发工程、油气储运工程</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工程硕士（地质工程、矿业工程、石油与天然气工程）</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地质学、地球化学、地球信息科学与技术、古生物学、地质工程、勘查技术与工程、资源勘查工程、地下水科学与工程、采矿工程、石油工程、矿物加工工程、油气储运工程、矿物资源工程、海洋油气工程</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地质、工程地质勘查、水文与工程地质、钻探技术、地球物理勘查技术、地球物理测井技术、地球化学勘查技术、煤矿开采技术、金属矿开采技术、非金属矿开采技术、固体矿床露天开采技术、沙矿床开采技术、矿井建设、矿山机电、矿井通风与安全、矿井运输与提升、钻井技术、油气开采技术、油气储运技术、油气藏分析技术、油田化学应用技术、石油与天然气地质勘探技术、宝玉石鉴定与营销矿物加工技术、选矿技术、选煤技术、煤炭深加工与利用、煤质分析技术、选矿机电技术</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采矿技术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2646"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轻工纺织类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纺织工程、纺织材料与纺织品设计、纺织化学与染整工程、服装设计与工程、制浆造纸工程、制糖工程、发酵工程、皮革化学与工程</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工程硕士（轻工技术与工程）</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纺织工程、服装设计与工程、非织造材料与工程、服装设计与工艺教育、轻化工程、包装工程、印刷工程</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染整技术、高分子材料加工技术、制浆造纸技术、香料香精工艺、表面精饰工艺、现代纺织技术、针织技术与针织服装、丝绸技术、服装设计、染织艺术设计、纺织品装饰艺术设计、新型纺织机电技术、纺织品检验与贸易、服装制版与工艺、服装营销与管理、鞋类设计与工艺、服装陈列与展示设计、包装技术与设计、印刷技术、印刷图文信息处理、印刷设备及工艺、出版与发行、电子出版技术、出版信息管理</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服装设计与工程、印刷包装技术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490"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交通运输类</w:t>
            </w:r>
          </w:p>
        </w:tc>
        <w:tc>
          <w:tcPr>
            <w:tcW w:w="4414" w:type="dxa"/>
            <w:vAlign w:val="center"/>
          </w:tcPr>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道路与铁道工程、交通信息工程及控制、交通运输规划与管理、载运工具运用工程</w:t>
            </w:r>
          </w:p>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工程硕士（交通运输工程）</w:t>
            </w:r>
          </w:p>
        </w:tc>
        <w:tc>
          <w:tcPr>
            <w:tcW w:w="4864" w:type="dxa"/>
            <w:vAlign w:val="center"/>
          </w:tcPr>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交通运输、交通工程、交通设备与控制工程</w:t>
            </w:r>
          </w:p>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油气储运工程</w:t>
            </w:r>
          </w:p>
        </w:tc>
        <w:tc>
          <w:tcPr>
            <w:tcW w:w="4347" w:type="dxa"/>
            <w:vAlign w:val="center"/>
          </w:tcPr>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路运输与管理、高等级公路维护与管理、路政管理、汽车运用技术、交通安全与智能控制、城市交通运输、公路监理、道路桥梁工程技术、工程机械控制技术、工程机械运用与维护、高速铁道技术、电气化铁道技术、铁道车辆、铁道机车车辆、铁道通信信号、铁道交通运营管理、铁道运输经济、铁道工程技术、城市轨道交通车辆、城市轨道交通控制、城市轨道交通工程技术、城市轨道交通运营管理、港口业务管理、港口物流设备与自动控制、集装箱运输管理、港口工程技术、报关与国际货运、港口物流管理、管道工程技术、管道工程施工、管道运输管理、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船舶海洋类</w:t>
            </w:r>
          </w:p>
        </w:tc>
        <w:tc>
          <w:tcPr>
            <w:tcW w:w="4414" w:type="dxa"/>
            <w:vAlign w:val="center"/>
          </w:tcPr>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船舶与海洋结构物设计制造、轮机工程、水声工程</w:t>
            </w:r>
          </w:p>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工程硕士（船舶与海洋工程）</w:t>
            </w:r>
          </w:p>
        </w:tc>
        <w:tc>
          <w:tcPr>
            <w:tcW w:w="4864" w:type="dxa"/>
            <w:vAlign w:val="center"/>
          </w:tcPr>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船舶与海洋工程、海洋工程与技术、海洋资源开发技术</w:t>
            </w:r>
          </w:p>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海洋科学、海洋管理、海洋技术</w:t>
            </w:r>
          </w:p>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航海技术、轮机工程、救助与打捞工程、船舶电子电气工程</w:t>
            </w:r>
          </w:p>
        </w:tc>
        <w:tc>
          <w:tcPr>
            <w:tcW w:w="4347" w:type="dxa"/>
            <w:vAlign w:val="center"/>
          </w:tcPr>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航海技术、水运管理、国际航运业务管理、海事管理、轮机工程技术、船舶工程技术、船舶检验、航道工程技术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兵工宇航类</w:t>
            </w:r>
          </w:p>
        </w:tc>
        <w:tc>
          <w:tcPr>
            <w:tcW w:w="4414" w:type="dxa"/>
            <w:vAlign w:val="center"/>
          </w:tcPr>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飞行器设计、航空宇航推进理论与工程、航空宇航制造工程、人机与环境工程</w:t>
            </w:r>
          </w:p>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武器系统与运用工程、兵器发射理论与技术、火炮、自动武器与弹药工程、军事化学与烟火技术、核能科学与工程、核燃料循环与材料、核技术及应用、辐射防护及环境保护</w:t>
            </w:r>
          </w:p>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工程硕士（兵器工程、核能与核技术工程、航空工程、航天工程）</w:t>
            </w:r>
          </w:p>
        </w:tc>
        <w:tc>
          <w:tcPr>
            <w:tcW w:w="4864" w:type="dxa"/>
            <w:vAlign w:val="center"/>
          </w:tcPr>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飞行技术、航空航天工程、飞行器设计与工程、飞行器制造工程、飞行器动力工程、飞行器环境与生命保障工程、飞行器质量与可靠性、飞行器适航技术、武器系统与工程、武器发射工程、探测制导与控制技术、弹药工程与爆炸技术、特种能源技术与工程、装甲车辆工程、信息对抗技术、核工程与核技术、辐射防护与核安全、工程物理、核化工与核燃料工程</w:t>
            </w:r>
          </w:p>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武器系统与发射工程、特种能源工程与烟火技术、地面武器机动工程</w:t>
            </w:r>
          </w:p>
        </w:tc>
        <w:tc>
          <w:tcPr>
            <w:tcW w:w="4347" w:type="dxa"/>
            <w:vAlign w:val="center"/>
          </w:tcPr>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民航运输、飞行技术、空中乘务、航空服务、民航商务、航空机电设备维修、航空电子设备维修、民航特种车辆维修、航空通信技术、空中交通管理、民航安全技术管理、航空油料管理和应用、飞机制造技术（航天运用技术方向）</w:t>
            </w:r>
          </w:p>
          <w:p>
            <w:pPr>
              <w:tabs>
                <w:tab w:val="left" w:pos="3828"/>
              </w:tabs>
              <w:spacing w:line="29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航空工程机务维修、空中乘务与旅游艺术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环境工程类</w:t>
            </w:r>
          </w:p>
        </w:tc>
        <w:tc>
          <w:tcPr>
            <w:tcW w:w="441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环境科学、环境工程</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空间环境科学与技术</w:t>
            </w:r>
          </w:p>
        </w:tc>
        <w:tc>
          <w:tcPr>
            <w:tcW w:w="486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环境科学与工程、环境工程、环境科学、环境生态工程、环保设备工程、资源环境科学、资源环境与城乡规划管理、水质科学与技术</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安全工程</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环境工程与管理</w:t>
            </w:r>
          </w:p>
        </w:tc>
        <w:tc>
          <w:tcPr>
            <w:tcW w:w="4347"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监测与治理技术、环境监测与评价、农业环境保护技术、资源环境与城市管理、城市检测与工程技术、水环境监测与保护、城市水净化技术、室内检测与控制技术、环境工程技术、大气科学技术、大气探测技术、应用气象技术、防雷技术</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环境工程与管理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生物工程类</w:t>
            </w:r>
          </w:p>
        </w:tc>
        <w:tc>
          <w:tcPr>
            <w:tcW w:w="441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植物学、动物学、生理学、水生生物学、微生物学、神经生物学、遗传学、发育生物学、细胞生物学、生物化学与分子生物学、生物物理学、生态学</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工程硕士（生物工程、生物医学工程）</w:t>
            </w:r>
          </w:p>
        </w:tc>
        <w:tc>
          <w:tcPr>
            <w:tcW w:w="486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生物科学、生物技术、生物信息学、生物信息技术、生物科学与生物技术、生物化学与分子生物学、医学信息学、植物生物技术、动物生物技术、生物工程、生物资源科学、生物安全、生态学生物工程、生物制药、生物系统工程、轻工生物技术、生物医学工程、假肢矫形工程</w:t>
            </w:r>
          </w:p>
        </w:tc>
        <w:tc>
          <w:tcPr>
            <w:tcW w:w="4347"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生物技术及应用、生物实验技术、生物化工工艺、微生物技术及应用</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生物工程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食品工程类</w:t>
            </w:r>
          </w:p>
        </w:tc>
        <w:tc>
          <w:tcPr>
            <w:tcW w:w="441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食品科学、粮食、油脂及植物蛋白工程、农产品加工及贮藏工程、水产品加工及贮藏工程、食品安全检测与控制、食品生物技术、食品生物学、食品质量与安全、食品发酵工程、营养与食品卫生学</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工程硕士（食品工程）</w:t>
            </w:r>
          </w:p>
        </w:tc>
        <w:tc>
          <w:tcPr>
            <w:tcW w:w="486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食品科学与工程、食品质量与安全、粮食工程</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乳品工程、酿酒工程、葡萄与葡萄酒工程、食品营养与检验教育、烹饪与营养教育</w:t>
            </w:r>
          </w:p>
        </w:tc>
        <w:tc>
          <w:tcPr>
            <w:tcW w:w="4347"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食品加工技术、食品营养与检测、食品贮运与营销、食品机械与管理、食品生物技术、农畜特产品加工、食品药品监督管理、药品质量检测技术、药品经营与管理、保健品开发与管理、技术监督与商检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安全工程类</w:t>
            </w:r>
          </w:p>
        </w:tc>
        <w:tc>
          <w:tcPr>
            <w:tcW w:w="441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安全科学与工程、安全工程</w:t>
            </w:r>
          </w:p>
        </w:tc>
        <w:tc>
          <w:tcPr>
            <w:tcW w:w="486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安全工程</w:t>
            </w:r>
          </w:p>
        </w:tc>
        <w:tc>
          <w:tcPr>
            <w:tcW w:w="4347"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工业环保与安全技术、救援技术、安全技术管理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农业类</w:t>
            </w:r>
          </w:p>
        </w:tc>
        <w:tc>
          <w:tcPr>
            <w:tcW w:w="441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作物栽培学与耕作学、作物遗传育种、农业生态学、果树学、蔬菜学、茶学、土壤学、植物营养学、植物病理学、农业昆虫与害虫防治、农药学、农业水土工程、农业生物环境与能源工程、农业电气化与自动化、作物保护、农业机械化工程</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农业推广硕士（作物、园艺、农业资源利用、植物保护、养殖、草业、林业、渔业、农业机械化、农村与区域发展、农业科技组织与服务、农业信息化、食品加工与安全、设施农业、种业）</w:t>
            </w:r>
          </w:p>
        </w:tc>
        <w:tc>
          <w:tcPr>
            <w:tcW w:w="4864"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学、园艺、植物保护、植物科学与技术、种子科学与工程、设施农业科学与工程、茶学、烟草、应用生物科学、农艺教育、园艺教育、农业资源与环境、农业工程、农业机械化及其自动化、农业电气化、农业建筑环境与能源工程、农业水利工程</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农业电气化与自动化、农产品贸易</w:t>
            </w:r>
          </w:p>
        </w:tc>
        <w:tc>
          <w:tcPr>
            <w:tcW w:w="4347" w:type="dxa"/>
            <w:vAlign w:val="center"/>
          </w:tcPr>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作物生产技术、种子生产与经营、设施农业技术、观光农业、园艺技术、茶叶生产加工技术、中草药栽培技术、烟草栽培技术、植物保护、植物检疫、农产品质量检测、茶艺</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生物应用技术、食品生物技术、设施园艺</w:t>
            </w:r>
          </w:p>
          <w:p>
            <w:pPr>
              <w:tabs>
                <w:tab w:val="left" w:pos="3828"/>
              </w:tabs>
              <w:spacing w:line="25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中国茶艺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林业类</w:t>
            </w:r>
          </w:p>
        </w:tc>
        <w:tc>
          <w:tcPr>
            <w:tcW w:w="4414" w:type="dxa"/>
            <w:vAlign w:val="center"/>
          </w:tcPr>
          <w:p>
            <w:pPr>
              <w:tabs>
                <w:tab w:val="left" w:pos="3828"/>
              </w:tabs>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林木遗传育种、森林培育、森林保护学、森林经理学、野生动植物保护与利用、园林植物与观赏园艺、水土保持与荒漠化防治、林业资源经济与区域发展、农林遥感与土地利用、森林工程、木材科学与技术、林产化学加工工程、草业科学、草学、林业硕士、风景园林硕士</w:t>
            </w:r>
          </w:p>
        </w:tc>
        <w:tc>
          <w:tcPr>
            <w:tcW w:w="4864" w:type="dxa"/>
            <w:vAlign w:val="center"/>
          </w:tcPr>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林学、园林、风景园林、森林保护、森林工程、木材科学与工程、林产化工、野生动物与自然保护区管理、水土保持与荒漠化防治、草业科学</w:t>
            </w:r>
          </w:p>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森林资源保护与游憩</w:t>
            </w:r>
          </w:p>
        </w:tc>
        <w:tc>
          <w:tcPr>
            <w:tcW w:w="4347" w:type="dxa"/>
            <w:vAlign w:val="center"/>
          </w:tcPr>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林业技术、生态环境管理（林业技术）、园林技术、园林工程技术、森林资源保护、野生植物资源开发与利用、野生动物保护、自然保护区建设与管理、森林生态旅游、林产化工技术、木材加工技术、森林采运工程</w:t>
            </w:r>
          </w:p>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畜牧水产类</w:t>
            </w:r>
          </w:p>
        </w:tc>
        <w:tc>
          <w:tcPr>
            <w:tcW w:w="4414" w:type="dxa"/>
            <w:vAlign w:val="center"/>
          </w:tcPr>
          <w:p>
            <w:pPr>
              <w:tabs>
                <w:tab w:val="left" w:pos="3828"/>
              </w:tabs>
              <w:spacing w:line="240" w:lineRule="exact"/>
              <w:rPr>
                <w:color w:val="000000" w:themeColor="text1"/>
                <w:spacing w:val="-4"/>
                <w:sz w:val="18"/>
                <w:szCs w:val="18"/>
                <w14:textFill>
                  <w14:solidFill>
                    <w14:schemeClr w14:val="tx1"/>
                  </w14:solidFill>
                </w14:textFill>
              </w:rPr>
            </w:pPr>
            <w:r>
              <w:rPr>
                <w:color w:val="000000" w:themeColor="text1"/>
                <w:spacing w:val="-4"/>
                <w:sz w:val="18"/>
                <w:szCs w:val="18"/>
                <w14:textFill>
                  <w14:solidFill>
                    <w14:schemeClr w14:val="tx1"/>
                  </w14:solidFill>
                </w14:textFill>
              </w:rPr>
              <w:t>动物遗传育种与繁殖、动物营养与饲料科学、草业科学、特种经济动物饲养（含：蚕、蜂等）、水生生物生产学、兽医学、基础兽医学、预防兽医学、临床兽医学、水产养殖、捕捞学、渔业资源、兽医硕士、兽医博士</w:t>
            </w:r>
          </w:p>
        </w:tc>
        <w:tc>
          <w:tcPr>
            <w:tcW w:w="4864" w:type="dxa"/>
            <w:vAlign w:val="center"/>
          </w:tcPr>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动物科学、蚕学、蜂学、动物医学、动物药学、动植物检疫、水产养殖学、海洋渔业科学与技术、水族科学与技术</w:t>
            </w:r>
          </w:p>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水生动植物保护与利用</w:t>
            </w:r>
          </w:p>
        </w:tc>
        <w:tc>
          <w:tcPr>
            <w:tcW w:w="4347" w:type="dxa"/>
            <w:vAlign w:val="center"/>
          </w:tcPr>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畜牧兽医、畜牧、饲料与动物营养、特种动物养殖、兽医、兽医医药、动物防疫与检疫、兽药生产与营销、宠物医疗与保健、水产养殖技术、水生动植物保护与利用、海洋捕捞技术、渔业综合技术</w:t>
            </w:r>
          </w:p>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畜牧兽医与管理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医学类</w:t>
            </w:r>
          </w:p>
        </w:tc>
        <w:tc>
          <w:tcPr>
            <w:tcW w:w="4414" w:type="dxa"/>
            <w:vAlign w:val="center"/>
          </w:tcPr>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人体解剖与组织胚胎学、免疫学、病原生物学、病理学与病理生理学、法医学、放射医学、航空、航天和航海医学、内科学（含：心血管病、血液病、呼吸系病、消化系病、内分泌与代谢病、肾病、风湿病、传染病）、儿科学、老年医学、神经病学、精神病与精神卫生学、皮肤病与性病学、影像医学与核医学、临床检验诊断学、护理学、外科学（普外、骨外、泌尿外、胸心外、神外、整形、烧伤、野战）学、妇产科学、眼科学、耳鼻咽喉科学、肿瘤学、康复医学与理疗学、运动医学、麻醉学、急诊医学、口腔基础医学、口腔临床医学、流行病与卫生统计学、劳动卫生与环境卫生学、营养与食品卫生学、少儿卫生与妇幼保健学、卫生毒理学、军事预防医学</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中医基础理论、中医临床基础、中医医史文献、方剂学、中医诊断学、中医内科学、中医外科学、中医骨伤科学、中医妇科学、中医儿科学、中医五官科学、针灸推拿学、</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民族医学（藏医学、蒙医学等）、中医耳鼻喉科学、中医肛肠病学、中西医结合基础、中西医结合临床、医学技术、护理学、卫生管理医学、临床病理与病理生理学、牙医学、社会医学与卫生事业管理、</w:t>
            </w:r>
          </w:p>
          <w:p>
            <w:pPr>
              <w:tabs>
                <w:tab w:val="left" w:pos="3828"/>
              </w:tabs>
              <w:spacing w:line="2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临床医学硕士、口腔医学硕士、公共卫生硕士、护理硕士、临床医学博士、口腔医学博士</w:t>
            </w:r>
          </w:p>
        </w:tc>
        <w:tc>
          <w:tcPr>
            <w:tcW w:w="4864" w:type="dxa"/>
            <w:vAlign w:val="center"/>
          </w:tcPr>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基础医学、临床医学、麻醉学、医学影像学、眼视光医学、精神医学、放射医学、口腔医学、预防医学、食品卫生与营养、妇幼保健医学、卫生监督、全球健康学、中医学、针灸推拿学、藏医学、蒙医学、维医学、壮医学、哈医学、中西医临床医学、法医学、医学检验技术、医学实验技术、医学影像技术、眼视光学、康复治疗学、口腔医学技术、卫生检验与检疫、听力与言语康复学、护理学</w:t>
            </w:r>
          </w:p>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心理医学、卫生管理医学</w:t>
            </w:r>
          </w:p>
        </w:tc>
        <w:tc>
          <w:tcPr>
            <w:tcW w:w="4347" w:type="dxa"/>
            <w:vAlign w:val="center"/>
          </w:tcPr>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临床医学、口腔医学、中医学、蒙医学、藏医学、维医学、中西医结合、针灸推拿、中医骨伤、护理、助产、医学检验技术、医学生物技术、医学影像技术、眼视光技术、康复治疗技术、口腔医学技术、医学营养、医疗美容技术、呼吸治疗技术、卫生检验与检疫技术、卫生监督、卫生信息管理、公共卫生管理</w:t>
            </w:r>
          </w:p>
          <w:p>
            <w:pPr>
              <w:tabs>
                <w:tab w:val="left" w:pos="3828"/>
              </w:tabs>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护理学、美容保健管理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药学类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药物化学、药剂学、生药学、药物分析学、微生物与生化药学、药理学、中药学、中药制药工程学、临床中药学</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药学硕士、中药学硕士</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药学、药物制剂、临床药学、药事管理、药物分析、药物化学、海洋药学、中药学、中药资源与开发、藏药学、蒙药学、中药制药、中草药栽培与鉴定</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药学、中药</w:t>
            </w:r>
          </w:p>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57" w:type="dxa"/>
            <w:bottom w:w="15" w:type="dxa"/>
            <w:right w:w="57" w:type="dxa"/>
          </w:tblCellMar>
        </w:tblPrEx>
        <w:trPr>
          <w:trHeight w:val="397" w:hRule="atLeast"/>
          <w:jc w:val="center"/>
        </w:trPr>
        <w:tc>
          <w:tcPr>
            <w:tcW w:w="922" w:type="dxa"/>
            <w:vAlign w:val="center"/>
          </w:tcPr>
          <w:p>
            <w:pPr>
              <w:tabs>
                <w:tab w:val="left" w:pos="3828"/>
              </w:tabs>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军事学类</w:t>
            </w:r>
          </w:p>
        </w:tc>
        <w:tc>
          <w:tcPr>
            <w:tcW w:w="441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军事思想、军事历史、军事战略学、战争动员学、联合战役学、军种战役学、合同战术学、兵种战术学、军队政治工作学、军事后勤学、军事装备学、军事训练学、后方专业勤务、作战指挥学、军事运筹学、军事通信学、军事情报学、密码学、军事教育训练学（含：军事体育学）、军事组织编制学、军队管理学、军事硕士</w:t>
            </w:r>
          </w:p>
        </w:tc>
        <w:tc>
          <w:tcPr>
            <w:tcW w:w="4864"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边防管理、边防指挥、消防指挥、警卫学、抢险救援指挥与技术、核生化消防、消防工程、火灾勘查</w:t>
            </w:r>
          </w:p>
        </w:tc>
        <w:tc>
          <w:tcPr>
            <w:tcW w:w="4347" w:type="dxa"/>
            <w:vAlign w:val="center"/>
          </w:tcPr>
          <w:p>
            <w:pPr>
              <w:tabs>
                <w:tab w:val="left" w:pos="3828"/>
              </w:tabs>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部队政治工作、部队财务会计、部队后勤管理、警卫、防火管理、森林消防、边防检查、边境管理、边防指挥、边防船艇指挥、边防通信指挥、消防指挥、参谋业务、船艇动力管理、船艇技术、边防机要、抢险救援</w:t>
            </w:r>
          </w:p>
        </w:tc>
      </w:tr>
    </w:tbl>
    <w:p>
      <w:pPr>
        <w:tabs>
          <w:tab w:val="left" w:pos="3828"/>
        </w:tabs>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7" w:type="default"/>
      <w:footerReference r:id="rId8" w:type="default"/>
      <w:pgSz w:w="16840" w:h="11907" w:orient="landscape"/>
      <w:pgMar w:top="1985" w:right="1588" w:bottom="1701" w:left="1588"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12</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ZF+xHAIAACcEAAAOAAAAZHJz&#10;L2Uyb0RvYy54bWytU0uOEzEQ3SNxB8t70p0wjK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peUWKYxohOX7+cvv04ff9M&#10;rhI8rQszeK0d/GL32nYVjX4vBlPAe2q8k16nGy0RuADr4wVf0UXC8TieTqbTEiYO26AgRfH03fkQ&#10;3wirSRIq6jHAjCs73Id4dh1cUjZjV41SeYjKkLai1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2RfsRwCAAAnBAAADgAAAAAAAAABACAAAAA1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E10C"/>
    <w:rsid w:val="000B76D0"/>
    <w:rsid w:val="001065DB"/>
    <w:rsid w:val="00200673"/>
    <w:rsid w:val="046E911F"/>
    <w:rsid w:val="057FC6B6"/>
    <w:rsid w:val="0BCBCC63"/>
    <w:rsid w:val="0FFDF9FE"/>
    <w:rsid w:val="15FAD206"/>
    <w:rsid w:val="19EF7FF2"/>
    <w:rsid w:val="1B5FF447"/>
    <w:rsid w:val="1DEFF225"/>
    <w:rsid w:val="1FFC7626"/>
    <w:rsid w:val="23DE3232"/>
    <w:rsid w:val="27D7A638"/>
    <w:rsid w:val="27FF0649"/>
    <w:rsid w:val="297F0546"/>
    <w:rsid w:val="29FE8899"/>
    <w:rsid w:val="29FFEE1D"/>
    <w:rsid w:val="2B960ED1"/>
    <w:rsid w:val="2BFF8653"/>
    <w:rsid w:val="2C7F237A"/>
    <w:rsid w:val="2C7F582F"/>
    <w:rsid w:val="2DFF6F23"/>
    <w:rsid w:val="2E7F2A46"/>
    <w:rsid w:val="2F1F39E6"/>
    <w:rsid w:val="2FDFB11D"/>
    <w:rsid w:val="329D32AF"/>
    <w:rsid w:val="33FFFB0D"/>
    <w:rsid w:val="353FEB66"/>
    <w:rsid w:val="37D64A28"/>
    <w:rsid w:val="39677971"/>
    <w:rsid w:val="397F2D0D"/>
    <w:rsid w:val="39834A3B"/>
    <w:rsid w:val="3BDD7E6A"/>
    <w:rsid w:val="3D77A47B"/>
    <w:rsid w:val="3DE99290"/>
    <w:rsid w:val="3E7F98D4"/>
    <w:rsid w:val="3EEDE3F4"/>
    <w:rsid w:val="3EFC0C8B"/>
    <w:rsid w:val="3EFD5169"/>
    <w:rsid w:val="3F3FFC90"/>
    <w:rsid w:val="3F7F8A22"/>
    <w:rsid w:val="3FAF0600"/>
    <w:rsid w:val="3FDFEB2F"/>
    <w:rsid w:val="3FE58C16"/>
    <w:rsid w:val="3FFB065D"/>
    <w:rsid w:val="46FE7301"/>
    <w:rsid w:val="4AFF8264"/>
    <w:rsid w:val="4DD6F5E1"/>
    <w:rsid w:val="4DF3FC3B"/>
    <w:rsid w:val="4FFF76F8"/>
    <w:rsid w:val="50F37EEF"/>
    <w:rsid w:val="527B5CBF"/>
    <w:rsid w:val="55DDDADD"/>
    <w:rsid w:val="56DD8055"/>
    <w:rsid w:val="57AF9506"/>
    <w:rsid w:val="57E3237E"/>
    <w:rsid w:val="5CE39E6C"/>
    <w:rsid w:val="5CF79E50"/>
    <w:rsid w:val="5CFF45F1"/>
    <w:rsid w:val="5DA7E105"/>
    <w:rsid w:val="5E69EBC6"/>
    <w:rsid w:val="5E778645"/>
    <w:rsid w:val="5EB2E617"/>
    <w:rsid w:val="5F225F60"/>
    <w:rsid w:val="5F3F59FB"/>
    <w:rsid w:val="5F795DD6"/>
    <w:rsid w:val="5F9E8531"/>
    <w:rsid w:val="5FD70482"/>
    <w:rsid w:val="5FDFAC81"/>
    <w:rsid w:val="5FDFC753"/>
    <w:rsid w:val="5FEF3105"/>
    <w:rsid w:val="5FF7B207"/>
    <w:rsid w:val="6577536C"/>
    <w:rsid w:val="659977B0"/>
    <w:rsid w:val="65A7CCC3"/>
    <w:rsid w:val="66FE23C9"/>
    <w:rsid w:val="6773798E"/>
    <w:rsid w:val="67780DB1"/>
    <w:rsid w:val="677F9CEC"/>
    <w:rsid w:val="67AB821B"/>
    <w:rsid w:val="6BBFC060"/>
    <w:rsid w:val="6DAF1DC2"/>
    <w:rsid w:val="6DBBEDE3"/>
    <w:rsid w:val="6DF7AB3A"/>
    <w:rsid w:val="6DFB1141"/>
    <w:rsid w:val="6F7E5E4F"/>
    <w:rsid w:val="6FB58100"/>
    <w:rsid w:val="6FD5ED48"/>
    <w:rsid w:val="6FD84CE2"/>
    <w:rsid w:val="6FEF9736"/>
    <w:rsid w:val="6FF6ED13"/>
    <w:rsid w:val="6FF8C770"/>
    <w:rsid w:val="6FFB1EE2"/>
    <w:rsid w:val="6FFF0186"/>
    <w:rsid w:val="72630DCA"/>
    <w:rsid w:val="736F6B9C"/>
    <w:rsid w:val="737FB38A"/>
    <w:rsid w:val="73BD4C95"/>
    <w:rsid w:val="73FF45D9"/>
    <w:rsid w:val="743F2FD4"/>
    <w:rsid w:val="74FDB810"/>
    <w:rsid w:val="75E7AC10"/>
    <w:rsid w:val="767A9501"/>
    <w:rsid w:val="771CF2B0"/>
    <w:rsid w:val="77499C0F"/>
    <w:rsid w:val="777791BC"/>
    <w:rsid w:val="77AF7B77"/>
    <w:rsid w:val="77B95B34"/>
    <w:rsid w:val="77BF58B7"/>
    <w:rsid w:val="77DFCF38"/>
    <w:rsid w:val="77F755AA"/>
    <w:rsid w:val="77FA5304"/>
    <w:rsid w:val="77FDF6C3"/>
    <w:rsid w:val="77FF331F"/>
    <w:rsid w:val="77FFBD06"/>
    <w:rsid w:val="78DFC40C"/>
    <w:rsid w:val="793DB9F8"/>
    <w:rsid w:val="793F3D40"/>
    <w:rsid w:val="79485B30"/>
    <w:rsid w:val="7A3DC8AA"/>
    <w:rsid w:val="7ABF5C88"/>
    <w:rsid w:val="7AD77A5E"/>
    <w:rsid w:val="7B5F9B66"/>
    <w:rsid w:val="7B6F36A8"/>
    <w:rsid w:val="7B773BAA"/>
    <w:rsid w:val="7BB5469E"/>
    <w:rsid w:val="7BB5D502"/>
    <w:rsid w:val="7BCED448"/>
    <w:rsid w:val="7BD248F9"/>
    <w:rsid w:val="7BDFE10C"/>
    <w:rsid w:val="7BF7E28C"/>
    <w:rsid w:val="7BFD7B27"/>
    <w:rsid w:val="7BFDA813"/>
    <w:rsid w:val="7BFE8D6E"/>
    <w:rsid w:val="7BFEC401"/>
    <w:rsid w:val="7BFF23D0"/>
    <w:rsid w:val="7CBC6240"/>
    <w:rsid w:val="7CD30E64"/>
    <w:rsid w:val="7CFF8F30"/>
    <w:rsid w:val="7D7C11E5"/>
    <w:rsid w:val="7DB31673"/>
    <w:rsid w:val="7DEF717A"/>
    <w:rsid w:val="7DFF12C4"/>
    <w:rsid w:val="7E292335"/>
    <w:rsid w:val="7E332B13"/>
    <w:rsid w:val="7E672C52"/>
    <w:rsid w:val="7E975D20"/>
    <w:rsid w:val="7EB95768"/>
    <w:rsid w:val="7ED6DC18"/>
    <w:rsid w:val="7EDF61F0"/>
    <w:rsid w:val="7EE2757B"/>
    <w:rsid w:val="7EEF9F2F"/>
    <w:rsid w:val="7EFB727F"/>
    <w:rsid w:val="7EFF7327"/>
    <w:rsid w:val="7F3E398A"/>
    <w:rsid w:val="7F6E2E60"/>
    <w:rsid w:val="7F9CF857"/>
    <w:rsid w:val="7FB51C9B"/>
    <w:rsid w:val="7FDB8BB0"/>
    <w:rsid w:val="7FDDD23C"/>
    <w:rsid w:val="7FDF9E10"/>
    <w:rsid w:val="7FF98529"/>
    <w:rsid w:val="7FFB4F4C"/>
    <w:rsid w:val="7FFDEB16"/>
    <w:rsid w:val="8D2DBD3C"/>
    <w:rsid w:val="8DF7A728"/>
    <w:rsid w:val="97BF7D98"/>
    <w:rsid w:val="9AF71E1C"/>
    <w:rsid w:val="9DB5AA79"/>
    <w:rsid w:val="9DBF2ACD"/>
    <w:rsid w:val="9DFF9CA9"/>
    <w:rsid w:val="9EDE3865"/>
    <w:rsid w:val="9F4B88BE"/>
    <w:rsid w:val="9F5DB845"/>
    <w:rsid w:val="9F88593C"/>
    <w:rsid w:val="9FCC8FA3"/>
    <w:rsid w:val="ABFB8A26"/>
    <w:rsid w:val="ADAE1DE1"/>
    <w:rsid w:val="ADFA4050"/>
    <w:rsid w:val="AEFD7EE5"/>
    <w:rsid w:val="AF9B55B3"/>
    <w:rsid w:val="AFD7C824"/>
    <w:rsid w:val="AFDB7B86"/>
    <w:rsid w:val="AFEBEED8"/>
    <w:rsid w:val="B23DF7F8"/>
    <w:rsid w:val="B27617B7"/>
    <w:rsid w:val="B6E33C4F"/>
    <w:rsid w:val="B7DD654A"/>
    <w:rsid w:val="B7FDDDF9"/>
    <w:rsid w:val="B94DA1B5"/>
    <w:rsid w:val="B9DEFBF1"/>
    <w:rsid w:val="B9F9CEA1"/>
    <w:rsid w:val="BABED17E"/>
    <w:rsid w:val="BAFED553"/>
    <w:rsid w:val="BAFF1522"/>
    <w:rsid w:val="BB5B25C3"/>
    <w:rsid w:val="BBD9F4E9"/>
    <w:rsid w:val="BBDD1037"/>
    <w:rsid w:val="BBFB18EF"/>
    <w:rsid w:val="BC3B3197"/>
    <w:rsid w:val="BE753D51"/>
    <w:rsid w:val="BEEEE6D6"/>
    <w:rsid w:val="BEFD077E"/>
    <w:rsid w:val="BF7119F1"/>
    <w:rsid w:val="BF730EA0"/>
    <w:rsid w:val="BFABD9E3"/>
    <w:rsid w:val="BFB9AB0D"/>
    <w:rsid w:val="BFDC0597"/>
    <w:rsid w:val="BFF7804A"/>
    <w:rsid w:val="BFFB231F"/>
    <w:rsid w:val="C3FD6AA9"/>
    <w:rsid w:val="C5DF2D27"/>
    <w:rsid w:val="C67BBC07"/>
    <w:rsid w:val="C74F2798"/>
    <w:rsid w:val="C77E029A"/>
    <w:rsid w:val="C7FF4979"/>
    <w:rsid w:val="C98F797B"/>
    <w:rsid w:val="CCEF19AA"/>
    <w:rsid w:val="CD8E2526"/>
    <w:rsid w:val="CFD72DBD"/>
    <w:rsid w:val="D4760238"/>
    <w:rsid w:val="D4B6855B"/>
    <w:rsid w:val="D5FEC859"/>
    <w:rsid w:val="D971CB8D"/>
    <w:rsid w:val="DA3F17F2"/>
    <w:rsid w:val="DABB94D4"/>
    <w:rsid w:val="DB570422"/>
    <w:rsid w:val="DBF7A127"/>
    <w:rsid w:val="DD7AF21D"/>
    <w:rsid w:val="DDFEA356"/>
    <w:rsid w:val="DED8C021"/>
    <w:rsid w:val="DEDB60C3"/>
    <w:rsid w:val="DF3FB4CD"/>
    <w:rsid w:val="DF5F3BAE"/>
    <w:rsid w:val="DFB7FDBB"/>
    <w:rsid w:val="DFC66391"/>
    <w:rsid w:val="DFE6BD8E"/>
    <w:rsid w:val="DFEF31FB"/>
    <w:rsid w:val="DFF63899"/>
    <w:rsid w:val="DFFBE4B8"/>
    <w:rsid w:val="E1BDEE8D"/>
    <w:rsid w:val="E577341D"/>
    <w:rsid w:val="E6B6AD59"/>
    <w:rsid w:val="E95FF263"/>
    <w:rsid w:val="E97CD837"/>
    <w:rsid w:val="EB6D86B7"/>
    <w:rsid w:val="EBA77E65"/>
    <w:rsid w:val="EBCFB27D"/>
    <w:rsid w:val="EBDF6CC8"/>
    <w:rsid w:val="EBDFDADB"/>
    <w:rsid w:val="EBED6857"/>
    <w:rsid w:val="ED35ADF7"/>
    <w:rsid w:val="ED73CD5A"/>
    <w:rsid w:val="EDF95C42"/>
    <w:rsid w:val="EDFBB015"/>
    <w:rsid w:val="EDFF0769"/>
    <w:rsid w:val="EDFFFF3F"/>
    <w:rsid w:val="EE6BF002"/>
    <w:rsid w:val="EEED57DE"/>
    <w:rsid w:val="EEF1B9EA"/>
    <w:rsid w:val="EF6F9A99"/>
    <w:rsid w:val="EF9DFF3F"/>
    <w:rsid w:val="EFBDC2BC"/>
    <w:rsid w:val="EFCF8CB2"/>
    <w:rsid w:val="EFF7807C"/>
    <w:rsid w:val="EFFB8123"/>
    <w:rsid w:val="EFFF4A9D"/>
    <w:rsid w:val="EFFF9682"/>
    <w:rsid w:val="F2D51B6D"/>
    <w:rsid w:val="F2FFE661"/>
    <w:rsid w:val="F3A941FD"/>
    <w:rsid w:val="F3ED2F1C"/>
    <w:rsid w:val="F3FC71C6"/>
    <w:rsid w:val="F3FE4CE4"/>
    <w:rsid w:val="F3FFB63A"/>
    <w:rsid w:val="F5BF37D0"/>
    <w:rsid w:val="F5C8A569"/>
    <w:rsid w:val="F5FD339D"/>
    <w:rsid w:val="F63F601D"/>
    <w:rsid w:val="F6E3A2C0"/>
    <w:rsid w:val="F6FF0779"/>
    <w:rsid w:val="F7875CEB"/>
    <w:rsid w:val="F7A62D95"/>
    <w:rsid w:val="F7CC1A85"/>
    <w:rsid w:val="F7FB76B6"/>
    <w:rsid w:val="F7FC4AC5"/>
    <w:rsid w:val="F7FDE1C0"/>
    <w:rsid w:val="F8F78C02"/>
    <w:rsid w:val="FA3E86F6"/>
    <w:rsid w:val="FA763CC4"/>
    <w:rsid w:val="FA7F3F63"/>
    <w:rsid w:val="FADB6C12"/>
    <w:rsid w:val="FAFB5E1B"/>
    <w:rsid w:val="FAFD2045"/>
    <w:rsid w:val="FB4BE124"/>
    <w:rsid w:val="FB77A124"/>
    <w:rsid w:val="FB8D358A"/>
    <w:rsid w:val="FBB7F56F"/>
    <w:rsid w:val="FBBF23FA"/>
    <w:rsid w:val="FBE681A2"/>
    <w:rsid w:val="FBF863E0"/>
    <w:rsid w:val="FBFF6984"/>
    <w:rsid w:val="FBFFC4AD"/>
    <w:rsid w:val="FC5FA583"/>
    <w:rsid w:val="FC955519"/>
    <w:rsid w:val="FCDB2ED6"/>
    <w:rsid w:val="FCF71402"/>
    <w:rsid w:val="FD373C96"/>
    <w:rsid w:val="FD3BC398"/>
    <w:rsid w:val="FD3C10A0"/>
    <w:rsid w:val="FDF800DB"/>
    <w:rsid w:val="FDFD98FF"/>
    <w:rsid w:val="FDFFF30D"/>
    <w:rsid w:val="FE0BE7FE"/>
    <w:rsid w:val="FEBF221A"/>
    <w:rsid w:val="FEBFA39A"/>
    <w:rsid w:val="FEBFBF5E"/>
    <w:rsid w:val="FEBFEE94"/>
    <w:rsid w:val="FED7D5F8"/>
    <w:rsid w:val="FEFDF7E8"/>
    <w:rsid w:val="FF5E0E26"/>
    <w:rsid w:val="FF5FC922"/>
    <w:rsid w:val="FF7CC245"/>
    <w:rsid w:val="FF7FA914"/>
    <w:rsid w:val="FF7FF524"/>
    <w:rsid w:val="FFAEC68D"/>
    <w:rsid w:val="FFB349B5"/>
    <w:rsid w:val="FFCD36A2"/>
    <w:rsid w:val="FFCF5B00"/>
    <w:rsid w:val="FFDD1261"/>
    <w:rsid w:val="FFDF7474"/>
    <w:rsid w:val="FFF57D9C"/>
    <w:rsid w:val="FFFAEEAF"/>
    <w:rsid w:val="FFFC1396"/>
    <w:rsid w:val="FFFF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widowControl/>
      <w:spacing w:line="500" w:lineRule="exact"/>
      <w:jc w:val="left"/>
    </w:pPr>
    <w:rPr>
      <w:rFonts w:ascii="仿宋_GB2312" w:eastAsia="仿宋_GB2312"/>
      <w:kern w:val="0"/>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2893</Words>
  <Characters>16495</Characters>
  <Lines>137</Lines>
  <Paragraphs>38</Paragraphs>
  <TotalTime>1</TotalTime>
  <ScaleCrop>false</ScaleCrop>
  <LinksUpToDate>false</LinksUpToDate>
  <CharactersWithSpaces>19350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2024-05-01T02:45:00Z</dcterms:created>
  <dc:creator>孙斌</dc:creator>
  <cp:lastModifiedBy>洪灿</cp:lastModifiedBy>
  <cp:lastPrinted>2024-05-17T02:59:00Z</cp:lastPrinted>
  <dcterms:modified xsi:type="dcterms:W3CDTF">2024-05-16T16:29:19Z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544A7F331701909A0B4A386665D25F79</vt:lpwstr>
  </property>
</Properties>
</file>